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0"/>
          <w:szCs w:val="30"/>
        </w:rPr>
      </w:pPr>
    </w:p>
    <w:p>
      <w:pPr>
        <w:jc w:val="center"/>
        <w:rPr>
          <w:b/>
          <w:bCs/>
          <w:sz w:val="30"/>
          <w:szCs w:val="30"/>
        </w:rPr>
      </w:pPr>
    </w:p>
    <w:p>
      <w:pPr>
        <w:jc w:val="center"/>
        <w:rPr>
          <w:b/>
          <w:bCs/>
          <w:sz w:val="30"/>
          <w:szCs w:val="30"/>
        </w:rPr>
      </w:pPr>
    </w:p>
    <w:p>
      <w:pPr>
        <w:jc w:val="center"/>
        <w:rPr>
          <w:b/>
          <w:bCs/>
          <w:sz w:val="30"/>
          <w:szCs w:val="30"/>
        </w:rPr>
      </w:pPr>
    </w:p>
    <w:p>
      <w:pPr>
        <w:jc w:val="center"/>
        <w:rPr>
          <w:b/>
          <w:bCs/>
          <w:sz w:val="30"/>
          <w:szCs w:val="30"/>
        </w:rPr>
      </w:pPr>
    </w:p>
    <w:p>
      <w:pPr>
        <w:jc w:val="center"/>
        <w:rPr>
          <w:b/>
          <w:bCs/>
          <w:sz w:val="30"/>
          <w:szCs w:val="30"/>
        </w:rPr>
      </w:pPr>
    </w:p>
    <w:p>
      <w:pPr>
        <w:jc w:val="center"/>
        <w:rPr>
          <w:b/>
          <w:bCs/>
          <w:sz w:val="30"/>
          <w:szCs w:val="30"/>
        </w:rPr>
      </w:pPr>
    </w:p>
    <w:p>
      <w:pPr>
        <w:jc w:val="center"/>
        <w:rPr>
          <w:b/>
          <w:bCs/>
          <w:sz w:val="30"/>
          <w:szCs w:val="30"/>
        </w:rPr>
      </w:pPr>
    </w:p>
    <w:p>
      <w:pPr>
        <w:jc w:val="center"/>
        <w:rPr>
          <w:b/>
          <w:bCs/>
          <w:sz w:val="72"/>
          <w:szCs w:val="72"/>
        </w:rPr>
      </w:pPr>
      <w:r>
        <w:rPr>
          <w:rFonts w:hint="eastAsia"/>
          <w:b/>
          <w:bCs/>
          <w:sz w:val="72"/>
          <w:szCs w:val="72"/>
        </w:rPr>
        <w:t>中国科学院大学温州研究院</w:t>
      </w:r>
    </w:p>
    <w:p>
      <w:pPr>
        <w:jc w:val="center"/>
        <w:rPr>
          <w:b/>
          <w:bCs/>
          <w:sz w:val="52"/>
          <w:szCs w:val="52"/>
        </w:rPr>
      </w:pPr>
      <w:r>
        <w:rPr>
          <w:rFonts w:hint="eastAsia"/>
          <w:b/>
          <w:bCs/>
          <w:sz w:val="52"/>
          <w:szCs w:val="52"/>
        </w:rPr>
        <w:t>（温州生物材料与工程研究所）</w:t>
      </w:r>
    </w:p>
    <w:p>
      <w:pPr>
        <w:jc w:val="center"/>
        <w:rPr>
          <w:b/>
          <w:bCs/>
          <w:sz w:val="30"/>
          <w:szCs w:val="30"/>
        </w:rPr>
      </w:pPr>
    </w:p>
    <w:p>
      <w:pPr>
        <w:jc w:val="center"/>
        <w:rPr>
          <w:b/>
          <w:sz w:val="84"/>
          <w:szCs w:val="84"/>
        </w:rPr>
      </w:pPr>
      <w:bookmarkStart w:id="0" w:name="_Toc364256011"/>
      <w:r>
        <w:rPr>
          <w:rFonts w:hint="eastAsia"/>
          <w:b/>
          <w:sz w:val="84"/>
          <w:szCs w:val="84"/>
        </w:rPr>
        <w:t>议价采购文件</w:t>
      </w:r>
      <w:bookmarkEnd w:id="0"/>
    </w:p>
    <w:p>
      <w:pPr>
        <w:jc w:val="center"/>
        <w:rPr>
          <w:b/>
          <w:bCs/>
          <w:sz w:val="30"/>
          <w:szCs w:val="30"/>
        </w:rPr>
      </w:pPr>
    </w:p>
    <w:p>
      <w:pPr>
        <w:jc w:val="center"/>
        <w:rPr>
          <w:b/>
          <w:bCs/>
          <w:sz w:val="30"/>
          <w:szCs w:val="30"/>
        </w:rPr>
      </w:pPr>
    </w:p>
    <w:p>
      <w:pPr>
        <w:jc w:val="center"/>
        <w:rPr>
          <w:b/>
          <w:bCs/>
          <w:sz w:val="30"/>
          <w:szCs w:val="30"/>
        </w:rPr>
      </w:pPr>
    </w:p>
    <w:p>
      <w:pPr>
        <w:jc w:val="center"/>
        <w:rPr>
          <w:b/>
          <w:bCs/>
          <w:sz w:val="30"/>
          <w:szCs w:val="30"/>
        </w:rPr>
      </w:pPr>
    </w:p>
    <w:p>
      <w:pPr>
        <w:jc w:val="center"/>
        <w:rPr>
          <w:b/>
          <w:bCs/>
          <w:sz w:val="30"/>
          <w:szCs w:val="30"/>
        </w:rPr>
      </w:pPr>
    </w:p>
    <w:p>
      <w:pPr>
        <w:jc w:val="center"/>
        <w:rPr>
          <w:b/>
          <w:bCs/>
          <w:sz w:val="30"/>
          <w:szCs w:val="30"/>
        </w:rPr>
      </w:pPr>
    </w:p>
    <w:p>
      <w:pPr>
        <w:jc w:val="center"/>
        <w:rPr>
          <w:b/>
          <w:bCs/>
          <w:sz w:val="30"/>
          <w:szCs w:val="30"/>
        </w:rPr>
      </w:pPr>
    </w:p>
    <w:p>
      <w:pPr>
        <w:jc w:val="center"/>
        <w:rPr>
          <w:b/>
          <w:bCs/>
          <w:sz w:val="30"/>
          <w:szCs w:val="30"/>
        </w:rPr>
      </w:pPr>
    </w:p>
    <w:p>
      <w:pPr>
        <w:rPr>
          <w:b/>
          <w:bCs/>
          <w:sz w:val="30"/>
          <w:szCs w:val="30"/>
        </w:rPr>
      </w:pPr>
    </w:p>
    <w:p>
      <w:pPr>
        <w:jc w:val="center"/>
        <w:rPr>
          <w:bCs/>
          <w:sz w:val="30"/>
          <w:szCs w:val="30"/>
        </w:rPr>
      </w:pPr>
      <w:r>
        <w:rPr>
          <w:rFonts w:hint="eastAsia"/>
          <w:sz w:val="30"/>
          <w:szCs w:val="30"/>
        </w:rPr>
        <w:t>采购编号：WIUCAS</w:t>
      </w:r>
      <w:r>
        <w:rPr>
          <w:sz w:val="30"/>
          <w:szCs w:val="30"/>
        </w:rPr>
        <w:t>-</w:t>
      </w:r>
      <w:r>
        <w:rPr>
          <w:rFonts w:hint="eastAsia"/>
          <w:sz w:val="30"/>
          <w:szCs w:val="30"/>
        </w:rPr>
        <w:t>YJ-</w:t>
      </w:r>
      <w:r>
        <w:rPr>
          <w:sz w:val="30"/>
          <w:szCs w:val="30"/>
        </w:rPr>
        <w:t>20</w:t>
      </w:r>
      <w:r>
        <w:rPr>
          <w:rFonts w:hint="eastAsia"/>
          <w:sz w:val="30"/>
          <w:szCs w:val="30"/>
        </w:rPr>
        <w:t>20001</w:t>
      </w:r>
    </w:p>
    <w:p>
      <w:pPr>
        <w:jc w:val="center"/>
        <w:rPr>
          <w:bCs/>
          <w:sz w:val="30"/>
          <w:szCs w:val="30"/>
        </w:rPr>
      </w:pPr>
    </w:p>
    <w:p>
      <w:pPr>
        <w:jc w:val="center"/>
        <w:rPr>
          <w:sz w:val="30"/>
          <w:szCs w:val="30"/>
        </w:rPr>
      </w:pPr>
      <w:r>
        <w:rPr>
          <w:rFonts w:hint="eastAsia"/>
          <w:sz w:val="30"/>
          <w:szCs w:val="30"/>
        </w:rPr>
        <w:t xml:space="preserve">    采购项目：三气培养箱、冷库、光学平台等3项设备</w:t>
      </w: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rPr>
          <w:b/>
          <w:sz w:val="30"/>
          <w:szCs w:val="30"/>
        </w:rPr>
      </w:pPr>
    </w:p>
    <w:p>
      <w:pPr>
        <w:jc w:val="center"/>
        <w:rPr>
          <w:b/>
          <w:sz w:val="30"/>
          <w:szCs w:val="30"/>
        </w:rPr>
      </w:pPr>
      <w:r>
        <w:rPr>
          <w:rFonts w:hint="eastAsia"/>
          <w:b/>
          <w:sz w:val="30"/>
          <w:szCs w:val="30"/>
        </w:rPr>
        <w:t>中国科学院大学温州研究院</w:t>
      </w:r>
    </w:p>
    <w:p>
      <w:pPr>
        <w:jc w:val="center"/>
        <w:rPr>
          <w:b/>
          <w:sz w:val="30"/>
          <w:szCs w:val="30"/>
        </w:rPr>
      </w:pPr>
      <w:r>
        <w:rPr>
          <w:rFonts w:hint="eastAsia"/>
          <w:b/>
          <w:sz w:val="30"/>
          <w:szCs w:val="30"/>
        </w:rPr>
        <w:t>（温州生物材料与工程研究所）</w:t>
      </w:r>
    </w:p>
    <w:p>
      <w:pPr>
        <w:jc w:val="center"/>
        <w:rPr>
          <w:sz w:val="30"/>
          <w:szCs w:val="30"/>
        </w:rPr>
      </w:pPr>
      <w:r>
        <w:rPr>
          <w:rFonts w:hint="eastAsia"/>
          <w:sz w:val="30"/>
          <w:szCs w:val="30"/>
        </w:rPr>
        <w:t>二〇二〇年七月</w:t>
      </w:r>
    </w:p>
    <w:p>
      <w:pPr>
        <w:rPr>
          <w:b/>
          <w:sz w:val="30"/>
          <w:szCs w:val="30"/>
        </w:rPr>
      </w:pPr>
      <w:r>
        <w:rPr>
          <w:b/>
          <w:sz w:val="30"/>
          <w:szCs w:val="30"/>
        </w:rPr>
        <w:br w:type="page"/>
      </w:r>
    </w:p>
    <w:p>
      <w:pPr>
        <w:rPr>
          <w:b/>
          <w:sz w:val="30"/>
          <w:szCs w:val="30"/>
        </w:rPr>
      </w:pPr>
    </w:p>
    <w:p>
      <w:pPr>
        <w:widowControl/>
        <w:jc w:val="center"/>
        <w:rPr>
          <w:rFonts w:asciiTheme="minorEastAsia" w:hAnsiTheme="minorEastAsia"/>
          <w:b/>
          <w:sz w:val="32"/>
          <w:szCs w:val="32"/>
        </w:rPr>
      </w:pPr>
      <w:r>
        <w:rPr>
          <w:rFonts w:hint="eastAsia" w:asciiTheme="minorEastAsia" w:hAnsiTheme="minorEastAsia"/>
          <w:b/>
          <w:sz w:val="32"/>
          <w:szCs w:val="32"/>
        </w:rPr>
        <w:t>目录</w:t>
      </w:r>
    </w:p>
    <w:p>
      <w:pPr>
        <w:numPr>
          <w:ilvl w:val="0"/>
          <w:numId w:val="1"/>
        </w:numPr>
        <w:spacing w:before="120" w:beforeLines="50" w:line="288" w:lineRule="auto"/>
        <w:rPr>
          <w:rFonts w:asciiTheme="minorEastAsia" w:hAnsiTheme="minorEastAsia"/>
          <w:b/>
          <w:spacing w:val="-6"/>
          <w:sz w:val="32"/>
          <w:szCs w:val="32"/>
        </w:rPr>
      </w:pPr>
      <w:r>
        <w:rPr>
          <w:rFonts w:hint="eastAsia" w:asciiTheme="minorEastAsia" w:hAnsiTheme="minorEastAsia"/>
          <w:b/>
          <w:spacing w:val="-6"/>
          <w:sz w:val="32"/>
          <w:szCs w:val="32"/>
        </w:rPr>
        <w:t>议价采购公告</w:t>
      </w:r>
    </w:p>
    <w:p>
      <w:pPr>
        <w:numPr>
          <w:ilvl w:val="0"/>
          <w:numId w:val="1"/>
        </w:numPr>
        <w:spacing w:before="120" w:beforeLines="50" w:line="288" w:lineRule="auto"/>
        <w:ind w:hanging="1276"/>
        <w:rPr>
          <w:rFonts w:asciiTheme="minorEastAsia" w:hAnsiTheme="minorEastAsia"/>
          <w:b/>
          <w:spacing w:val="-6"/>
          <w:sz w:val="32"/>
          <w:szCs w:val="32"/>
        </w:rPr>
      </w:pPr>
      <w:r>
        <w:rPr>
          <w:rFonts w:hint="eastAsia" w:asciiTheme="minorEastAsia" w:hAnsiTheme="minorEastAsia"/>
          <w:b/>
          <w:spacing w:val="-6"/>
          <w:sz w:val="32"/>
          <w:szCs w:val="32"/>
        </w:rPr>
        <w:t>议价供应商须知</w:t>
      </w:r>
    </w:p>
    <w:p>
      <w:pPr>
        <w:numPr>
          <w:ilvl w:val="0"/>
          <w:numId w:val="1"/>
        </w:numPr>
        <w:spacing w:before="120" w:beforeLines="50" w:line="288" w:lineRule="auto"/>
        <w:ind w:hanging="1276"/>
        <w:rPr>
          <w:rFonts w:asciiTheme="minorEastAsia" w:hAnsiTheme="minorEastAsia"/>
          <w:b/>
          <w:spacing w:val="-6"/>
          <w:sz w:val="32"/>
          <w:szCs w:val="32"/>
        </w:rPr>
      </w:pPr>
      <w:r>
        <w:rPr>
          <w:rFonts w:hint="eastAsia" w:asciiTheme="minorEastAsia" w:hAnsiTheme="minorEastAsia"/>
          <w:b/>
          <w:spacing w:val="-6"/>
          <w:sz w:val="32"/>
          <w:szCs w:val="32"/>
        </w:rPr>
        <w:t>合同主要条款</w:t>
      </w:r>
    </w:p>
    <w:p>
      <w:pPr>
        <w:numPr>
          <w:ilvl w:val="0"/>
          <w:numId w:val="1"/>
        </w:numPr>
        <w:spacing w:before="120" w:beforeLines="50" w:line="288" w:lineRule="auto"/>
        <w:ind w:hanging="1276"/>
        <w:rPr>
          <w:rFonts w:asciiTheme="minorEastAsia" w:hAnsiTheme="minorEastAsia"/>
          <w:b/>
          <w:spacing w:val="-6"/>
          <w:sz w:val="32"/>
          <w:szCs w:val="32"/>
        </w:rPr>
      </w:pPr>
      <w:r>
        <w:rPr>
          <w:rFonts w:hint="eastAsia" w:asciiTheme="minorEastAsia" w:hAnsiTheme="minorEastAsia"/>
          <w:b/>
          <w:spacing w:val="-6"/>
          <w:sz w:val="32"/>
          <w:szCs w:val="32"/>
        </w:rPr>
        <w:t>合同格式</w:t>
      </w:r>
    </w:p>
    <w:p>
      <w:pPr>
        <w:numPr>
          <w:ilvl w:val="0"/>
          <w:numId w:val="1"/>
        </w:numPr>
        <w:spacing w:before="120" w:beforeLines="50" w:line="288" w:lineRule="auto"/>
        <w:ind w:hanging="1276"/>
        <w:rPr>
          <w:rFonts w:asciiTheme="minorEastAsia" w:hAnsiTheme="minorEastAsia"/>
          <w:b/>
          <w:spacing w:val="-6"/>
          <w:sz w:val="32"/>
          <w:szCs w:val="32"/>
        </w:rPr>
      </w:pPr>
      <w:r>
        <w:rPr>
          <w:rFonts w:hint="eastAsia" w:asciiTheme="minorEastAsia" w:hAnsiTheme="minorEastAsia"/>
          <w:b/>
          <w:spacing w:val="-6"/>
          <w:sz w:val="32"/>
          <w:szCs w:val="32"/>
        </w:rPr>
        <w:t>附件</w:t>
      </w:r>
    </w:p>
    <w:p>
      <w:pPr>
        <w:numPr>
          <w:ilvl w:val="0"/>
          <w:numId w:val="1"/>
        </w:numPr>
        <w:spacing w:before="120" w:beforeLines="50" w:line="288" w:lineRule="auto"/>
        <w:ind w:hanging="1276"/>
        <w:rPr>
          <w:rFonts w:asciiTheme="minorEastAsia" w:hAnsiTheme="minorEastAsia"/>
          <w:b/>
          <w:spacing w:val="-6"/>
          <w:sz w:val="32"/>
          <w:szCs w:val="32"/>
        </w:rPr>
      </w:pPr>
      <w:r>
        <w:rPr>
          <w:rFonts w:hint="eastAsia" w:asciiTheme="minorEastAsia" w:hAnsiTheme="minorEastAsia"/>
          <w:b/>
          <w:spacing w:val="-6"/>
          <w:sz w:val="32"/>
          <w:szCs w:val="32"/>
        </w:rPr>
        <w:t>议价内容及要求</w:t>
      </w:r>
    </w:p>
    <w:p>
      <w:pPr>
        <w:spacing w:before="120" w:beforeLines="50" w:line="288" w:lineRule="auto"/>
        <w:ind w:left="164"/>
        <w:rPr>
          <w:rFonts w:asciiTheme="minorEastAsia" w:hAnsiTheme="minorEastAsia"/>
          <w:b/>
          <w:spacing w:val="-6"/>
          <w:sz w:val="32"/>
          <w:szCs w:val="32"/>
        </w:rPr>
      </w:pPr>
      <w:r>
        <w:rPr>
          <w:rFonts w:hint="eastAsia" w:asciiTheme="minorEastAsia" w:hAnsiTheme="minorEastAsia"/>
          <w:b/>
          <w:spacing w:val="-6"/>
          <w:sz w:val="32"/>
          <w:szCs w:val="32"/>
        </w:rPr>
        <w:t>特别提醒：</w:t>
      </w:r>
    </w:p>
    <w:p>
      <w:pPr>
        <w:rPr>
          <w:rFonts w:ascii="宋体" w:hAnsi="宋体"/>
          <w:b/>
          <w:bCs/>
          <w:sz w:val="32"/>
          <w:szCs w:val="32"/>
        </w:rPr>
      </w:pPr>
      <w:r>
        <w:rPr>
          <w:rFonts w:hint="eastAsia" w:ascii="宋体" w:hAnsi="宋体"/>
          <w:b/>
          <w:bCs/>
          <w:sz w:val="32"/>
          <w:szCs w:val="32"/>
        </w:rPr>
        <w:t>▲活页装订（是指用卡条、抽杆夹、订书机等形式装订，使标书可以拆卸或者在翻动过程中易脱落的一种装订方式）的议价文件将被视为无效；</w:t>
      </w:r>
    </w:p>
    <w:p>
      <w:pPr>
        <w:rPr>
          <w:rFonts w:ascii="宋体" w:hAnsi="宋体"/>
          <w:b/>
          <w:bCs/>
          <w:sz w:val="32"/>
          <w:szCs w:val="32"/>
        </w:rPr>
      </w:pPr>
      <w:r>
        <w:rPr>
          <w:rFonts w:hint="eastAsia" w:ascii="宋体" w:hAnsi="宋体"/>
          <w:b/>
          <w:bCs/>
          <w:sz w:val="32"/>
          <w:szCs w:val="32"/>
        </w:rPr>
        <w:t>▲报价货币均为人民币；</w:t>
      </w:r>
    </w:p>
    <w:p>
      <w:r>
        <w:rPr>
          <w:rFonts w:hint="eastAsia" w:ascii="宋体" w:hAnsi="宋体"/>
          <w:b/>
          <w:bCs/>
          <w:sz w:val="32"/>
          <w:szCs w:val="32"/>
        </w:rPr>
        <w:t>▲如为进口货物，投标人报价应含进口货物外贸代理费、税费。</w:t>
      </w: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jc w:val="center"/>
        <w:rPr>
          <w:b/>
          <w:sz w:val="30"/>
          <w:szCs w:val="30"/>
        </w:rPr>
      </w:pPr>
    </w:p>
    <w:p>
      <w:pPr>
        <w:jc w:val="center"/>
        <w:rPr>
          <w:b/>
          <w:sz w:val="30"/>
          <w:szCs w:val="30"/>
        </w:rPr>
      </w:pPr>
      <w:r>
        <w:rPr>
          <w:b/>
          <w:sz w:val="30"/>
          <w:szCs w:val="30"/>
        </w:rPr>
        <w:br w:type="page"/>
      </w:r>
    </w:p>
    <w:p>
      <w:pPr>
        <w:rPr>
          <w:b/>
          <w:sz w:val="30"/>
          <w:szCs w:val="30"/>
        </w:rPr>
      </w:pPr>
    </w:p>
    <w:p>
      <w:pPr>
        <w:spacing w:line="360" w:lineRule="auto"/>
        <w:jc w:val="center"/>
        <w:rPr>
          <w:b/>
          <w:sz w:val="32"/>
          <w:szCs w:val="32"/>
        </w:rPr>
      </w:pPr>
      <w:r>
        <w:rPr>
          <w:rFonts w:hint="eastAsia"/>
          <w:b/>
          <w:sz w:val="32"/>
          <w:szCs w:val="32"/>
        </w:rPr>
        <w:t>第一章  议价采购公告</w:t>
      </w:r>
    </w:p>
    <w:p>
      <w:pPr>
        <w:spacing w:line="360" w:lineRule="auto"/>
        <w:jc w:val="center"/>
        <w:rPr>
          <w:sz w:val="24"/>
          <w:szCs w:val="24"/>
        </w:rPr>
      </w:pPr>
      <w:r>
        <w:rPr>
          <w:rFonts w:hint="eastAsia"/>
          <w:sz w:val="24"/>
          <w:szCs w:val="24"/>
        </w:rPr>
        <w:t>公告日期：2020年7月2</w:t>
      </w:r>
      <w:r>
        <w:rPr>
          <w:rFonts w:hint="eastAsia"/>
          <w:sz w:val="24"/>
          <w:szCs w:val="24"/>
          <w:lang w:val="en-US" w:eastAsia="zh-CN"/>
        </w:rPr>
        <w:t>8</w:t>
      </w:r>
      <w:bookmarkStart w:id="128" w:name="_GoBack"/>
      <w:bookmarkEnd w:id="128"/>
      <w:r>
        <w:rPr>
          <w:rFonts w:hint="eastAsia"/>
          <w:sz w:val="24"/>
          <w:szCs w:val="24"/>
        </w:rPr>
        <w:t>日</w:t>
      </w:r>
    </w:p>
    <w:p>
      <w:pPr>
        <w:spacing w:line="360" w:lineRule="auto"/>
        <w:ind w:firstLine="480" w:firstLineChars="200"/>
        <w:rPr>
          <w:sz w:val="24"/>
          <w:szCs w:val="24"/>
        </w:rPr>
      </w:pPr>
      <w:r>
        <w:rPr>
          <w:rFonts w:hint="eastAsia"/>
          <w:sz w:val="24"/>
          <w:szCs w:val="24"/>
        </w:rPr>
        <w:t>因科研工作的需要，</w:t>
      </w:r>
      <w:bookmarkStart w:id="1" w:name="_Hlk46760233"/>
      <w:r>
        <w:rPr>
          <w:rFonts w:hint="eastAsia"/>
          <w:sz w:val="24"/>
          <w:szCs w:val="24"/>
        </w:rPr>
        <w:t>中国科学院大学温州研究院（温州生物材料与工程研究所）</w:t>
      </w:r>
      <w:bookmarkEnd w:id="1"/>
      <w:r>
        <w:rPr>
          <w:rFonts w:hint="eastAsia"/>
          <w:sz w:val="24"/>
          <w:szCs w:val="24"/>
        </w:rPr>
        <w:t>就</w:t>
      </w:r>
      <w:r>
        <w:rPr>
          <w:rFonts w:hint="eastAsia"/>
          <w:bCs/>
          <w:sz w:val="24"/>
          <w:szCs w:val="24"/>
        </w:rPr>
        <w:t>三气培养箱、冷库、光学平台等3项设备</w:t>
      </w:r>
      <w:r>
        <w:rPr>
          <w:rFonts w:hint="eastAsia"/>
          <w:sz w:val="24"/>
          <w:szCs w:val="24"/>
        </w:rPr>
        <w:t>进行议价采购，欢迎国内合格的供应商前来议价。</w:t>
      </w:r>
    </w:p>
    <w:p>
      <w:pPr>
        <w:pStyle w:val="9"/>
        <w:numPr>
          <w:ilvl w:val="0"/>
          <w:numId w:val="2"/>
        </w:numPr>
        <w:spacing w:line="360" w:lineRule="auto"/>
        <w:ind w:firstLineChars="0"/>
        <w:rPr>
          <w:sz w:val="24"/>
          <w:szCs w:val="24"/>
        </w:rPr>
      </w:pPr>
      <w:r>
        <w:rPr>
          <w:rFonts w:hint="eastAsia"/>
          <w:sz w:val="24"/>
          <w:szCs w:val="24"/>
        </w:rPr>
        <w:t>采购编号：WIUCAS-YJ-2020001</w:t>
      </w:r>
    </w:p>
    <w:p>
      <w:pPr>
        <w:pStyle w:val="9"/>
        <w:numPr>
          <w:ilvl w:val="0"/>
          <w:numId w:val="2"/>
        </w:numPr>
        <w:spacing w:line="360" w:lineRule="auto"/>
        <w:ind w:firstLineChars="0"/>
        <w:rPr>
          <w:sz w:val="24"/>
          <w:szCs w:val="24"/>
        </w:rPr>
      </w:pPr>
      <w:r>
        <w:rPr>
          <w:rFonts w:hint="eastAsia"/>
          <w:sz w:val="24"/>
          <w:szCs w:val="24"/>
        </w:rPr>
        <w:t>采购项目概况（内容、用途、数量、简要技术要求）：</w:t>
      </w:r>
    </w:p>
    <w:tbl>
      <w:tblPr>
        <w:tblStyle w:val="13"/>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688"/>
        <w:gridCol w:w="2415"/>
        <w:gridCol w:w="709"/>
        <w:gridCol w:w="1276"/>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bottom"/>
          </w:tcPr>
          <w:p>
            <w:pPr>
              <w:spacing w:line="360" w:lineRule="auto"/>
              <w:jc w:val="center"/>
              <w:rPr>
                <w:rFonts w:cs="Times New Roman"/>
                <w:sz w:val="24"/>
                <w:szCs w:val="24"/>
              </w:rPr>
            </w:pPr>
            <w:r>
              <w:rPr>
                <w:rFonts w:hint="eastAsia" w:cs="Times New Roman"/>
                <w:sz w:val="24"/>
                <w:szCs w:val="24"/>
              </w:rPr>
              <w:t>标段</w:t>
            </w:r>
          </w:p>
        </w:tc>
        <w:tc>
          <w:tcPr>
            <w:tcW w:w="2688" w:type="dxa"/>
            <w:vAlign w:val="bottom"/>
          </w:tcPr>
          <w:p>
            <w:pPr>
              <w:widowControl/>
              <w:spacing w:line="360" w:lineRule="auto"/>
              <w:jc w:val="center"/>
              <w:rPr>
                <w:rFonts w:cs="Times New Roman"/>
                <w:bCs/>
                <w:sz w:val="24"/>
                <w:szCs w:val="24"/>
              </w:rPr>
            </w:pPr>
            <w:r>
              <w:rPr>
                <w:rFonts w:hint="eastAsia" w:cs="Times New Roman"/>
                <w:bCs/>
                <w:sz w:val="24"/>
                <w:szCs w:val="24"/>
              </w:rPr>
              <w:t>名称</w:t>
            </w:r>
          </w:p>
        </w:tc>
        <w:tc>
          <w:tcPr>
            <w:tcW w:w="2415" w:type="dxa"/>
            <w:vAlign w:val="bottom"/>
          </w:tcPr>
          <w:p>
            <w:pPr>
              <w:spacing w:line="360" w:lineRule="auto"/>
              <w:jc w:val="center"/>
              <w:rPr>
                <w:rFonts w:cs="Times New Roman"/>
                <w:sz w:val="24"/>
                <w:szCs w:val="24"/>
              </w:rPr>
            </w:pPr>
            <w:r>
              <w:rPr>
                <w:rFonts w:hint="eastAsia" w:cs="Times New Roman"/>
                <w:sz w:val="24"/>
                <w:szCs w:val="24"/>
              </w:rPr>
              <w:t>技术参数</w:t>
            </w:r>
          </w:p>
        </w:tc>
        <w:tc>
          <w:tcPr>
            <w:tcW w:w="709" w:type="dxa"/>
            <w:vAlign w:val="bottom"/>
          </w:tcPr>
          <w:p>
            <w:pPr>
              <w:widowControl/>
              <w:spacing w:line="360" w:lineRule="auto"/>
              <w:jc w:val="center"/>
              <w:rPr>
                <w:rFonts w:cs="Times New Roman"/>
                <w:bCs/>
                <w:sz w:val="24"/>
                <w:szCs w:val="24"/>
              </w:rPr>
            </w:pPr>
            <w:r>
              <w:rPr>
                <w:rFonts w:hint="eastAsia" w:cs="Times New Roman"/>
                <w:bCs/>
                <w:sz w:val="24"/>
                <w:szCs w:val="24"/>
              </w:rPr>
              <w:t>数量</w:t>
            </w:r>
          </w:p>
        </w:tc>
        <w:tc>
          <w:tcPr>
            <w:tcW w:w="1276" w:type="dxa"/>
            <w:vAlign w:val="bottom"/>
          </w:tcPr>
          <w:p>
            <w:pPr>
              <w:spacing w:line="360" w:lineRule="auto"/>
              <w:jc w:val="center"/>
              <w:rPr>
                <w:rFonts w:cs="Times New Roman"/>
                <w:sz w:val="24"/>
                <w:szCs w:val="24"/>
              </w:rPr>
            </w:pPr>
            <w:r>
              <w:rPr>
                <w:rFonts w:hint="eastAsia" w:cs="Times New Roman"/>
                <w:sz w:val="24"/>
                <w:szCs w:val="24"/>
              </w:rPr>
              <w:t>采购预算</w:t>
            </w:r>
          </w:p>
        </w:tc>
        <w:tc>
          <w:tcPr>
            <w:tcW w:w="1696" w:type="dxa"/>
            <w:vAlign w:val="bottom"/>
          </w:tcPr>
          <w:p>
            <w:pPr>
              <w:spacing w:line="360" w:lineRule="auto"/>
              <w:jc w:val="center"/>
              <w:rPr>
                <w:rFonts w:cs="Times New Roman"/>
                <w:sz w:val="24"/>
                <w:szCs w:val="24"/>
              </w:rPr>
            </w:pPr>
            <w:r>
              <w:rPr>
                <w:rFonts w:hint="eastAsia" w:cs="Times New Roman"/>
                <w:sz w:val="24"/>
                <w:szCs w:val="24"/>
              </w:rPr>
              <w:t>是否</w:t>
            </w:r>
            <w:r>
              <w:rPr>
                <w:rFonts w:hint="eastAsia" w:eastAsia="宋体" w:cs="Times New Roman"/>
                <w:color w:val="000000" w:themeColor="text1"/>
                <w:kern w:val="0"/>
                <w:sz w:val="24"/>
                <w:szCs w:val="24"/>
                <w14:textFill>
                  <w14:solidFill>
                    <w14:schemeClr w14:val="tx1"/>
                  </w14:solidFill>
                </w14:textFill>
              </w:rPr>
              <w:t>允许</w:t>
            </w:r>
            <w:r>
              <w:rPr>
                <w:rFonts w:hint="eastAsia" w:cs="Times New Roman"/>
                <w:sz w:val="24"/>
                <w:szCs w:val="24"/>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jc w:val="center"/>
              <w:rPr>
                <w:rFonts w:cs="Times New Roman"/>
                <w:sz w:val="24"/>
                <w:szCs w:val="24"/>
              </w:rPr>
            </w:pPr>
            <w:r>
              <w:rPr>
                <w:rFonts w:hint="eastAsia" w:cs="Times New Roman"/>
                <w:sz w:val="24"/>
                <w:szCs w:val="24"/>
              </w:rPr>
              <w:t>1</w:t>
            </w:r>
          </w:p>
        </w:tc>
        <w:tc>
          <w:tcPr>
            <w:tcW w:w="2688" w:type="dxa"/>
            <w:vAlign w:val="center"/>
          </w:tcPr>
          <w:p>
            <w:pPr>
              <w:jc w:val="center"/>
              <w:rPr>
                <w:rFonts w:cs="Times New Roman"/>
                <w:sz w:val="24"/>
                <w:szCs w:val="24"/>
              </w:rPr>
            </w:pPr>
            <w:r>
              <w:rPr>
                <w:rFonts w:hint="eastAsia" w:cs="Times New Roman"/>
                <w:sz w:val="24"/>
                <w:szCs w:val="24"/>
              </w:rPr>
              <w:t>三气培养箱</w:t>
            </w:r>
          </w:p>
        </w:tc>
        <w:tc>
          <w:tcPr>
            <w:tcW w:w="2415" w:type="dxa"/>
            <w:vAlign w:val="bottom"/>
          </w:tcPr>
          <w:p>
            <w:pPr>
              <w:spacing w:line="360" w:lineRule="auto"/>
              <w:jc w:val="center"/>
              <w:rPr>
                <w:rFonts w:cs="Times New Roman"/>
                <w:sz w:val="24"/>
                <w:szCs w:val="24"/>
              </w:rPr>
            </w:pPr>
            <w:r>
              <w:rPr>
                <w:rFonts w:hint="eastAsia" w:cs="Times New Roman"/>
                <w:sz w:val="24"/>
                <w:szCs w:val="24"/>
              </w:rPr>
              <w:t>详见采购文件</w:t>
            </w:r>
          </w:p>
        </w:tc>
        <w:tc>
          <w:tcPr>
            <w:tcW w:w="709" w:type="dxa"/>
            <w:vAlign w:val="bottom"/>
          </w:tcPr>
          <w:p>
            <w:pPr>
              <w:spacing w:line="360" w:lineRule="auto"/>
              <w:jc w:val="center"/>
              <w:rPr>
                <w:rFonts w:cs="Times New Roman"/>
                <w:sz w:val="24"/>
                <w:szCs w:val="24"/>
              </w:rPr>
            </w:pPr>
            <w:r>
              <w:rPr>
                <w:rFonts w:hint="eastAsia" w:cs="Times New Roman"/>
                <w:sz w:val="24"/>
                <w:szCs w:val="24"/>
              </w:rPr>
              <w:t>3</w:t>
            </w:r>
          </w:p>
        </w:tc>
        <w:tc>
          <w:tcPr>
            <w:tcW w:w="1276" w:type="dxa"/>
            <w:vAlign w:val="bottom"/>
          </w:tcPr>
          <w:p>
            <w:pPr>
              <w:spacing w:line="360" w:lineRule="auto"/>
              <w:jc w:val="center"/>
              <w:rPr>
                <w:rFonts w:cs="Times New Roman"/>
                <w:sz w:val="24"/>
                <w:szCs w:val="24"/>
              </w:rPr>
            </w:pPr>
            <w:r>
              <w:rPr>
                <w:rFonts w:hint="eastAsia" w:cs="Times New Roman"/>
                <w:sz w:val="24"/>
                <w:szCs w:val="24"/>
              </w:rPr>
              <w:t>不公开</w:t>
            </w:r>
          </w:p>
        </w:tc>
        <w:tc>
          <w:tcPr>
            <w:tcW w:w="1696" w:type="dxa"/>
            <w:vAlign w:val="bottom"/>
          </w:tcPr>
          <w:p>
            <w:pPr>
              <w:spacing w:line="360" w:lineRule="auto"/>
              <w:jc w:val="center"/>
              <w:rPr>
                <w:rFonts w:cs="Times New Roman"/>
                <w:sz w:val="24"/>
                <w:szCs w:val="24"/>
              </w:rPr>
            </w:pPr>
            <w:r>
              <w:rPr>
                <w:rFonts w:hint="eastAsia" w:cs="Times New Roman"/>
                <w:sz w:val="24"/>
                <w:szCs w:val="24"/>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jc w:val="center"/>
              <w:rPr>
                <w:rFonts w:cs="Times New Roman"/>
                <w:sz w:val="24"/>
                <w:szCs w:val="24"/>
              </w:rPr>
            </w:pPr>
            <w:r>
              <w:rPr>
                <w:rFonts w:hint="eastAsia" w:cs="Times New Roman"/>
                <w:sz w:val="24"/>
                <w:szCs w:val="24"/>
              </w:rPr>
              <w:t>2</w:t>
            </w:r>
          </w:p>
        </w:tc>
        <w:tc>
          <w:tcPr>
            <w:tcW w:w="2688" w:type="dxa"/>
            <w:vAlign w:val="center"/>
          </w:tcPr>
          <w:p>
            <w:pPr>
              <w:jc w:val="center"/>
              <w:rPr>
                <w:rFonts w:cs="Times New Roman"/>
                <w:sz w:val="24"/>
                <w:szCs w:val="24"/>
              </w:rPr>
            </w:pPr>
            <w:r>
              <w:rPr>
                <w:rFonts w:hint="eastAsia" w:ascii="宋体" w:eastAsia="宋体" w:cs="宋体"/>
                <w:kern w:val="0"/>
                <w:sz w:val="24"/>
                <w:szCs w:val="24"/>
              </w:rPr>
              <w:t>冷库</w:t>
            </w:r>
          </w:p>
        </w:tc>
        <w:tc>
          <w:tcPr>
            <w:tcW w:w="2415" w:type="dxa"/>
            <w:vAlign w:val="bottom"/>
          </w:tcPr>
          <w:p>
            <w:pPr>
              <w:spacing w:line="360" w:lineRule="auto"/>
              <w:jc w:val="center"/>
              <w:rPr>
                <w:rFonts w:cs="Times New Roman"/>
                <w:sz w:val="24"/>
                <w:szCs w:val="24"/>
              </w:rPr>
            </w:pPr>
            <w:r>
              <w:rPr>
                <w:rFonts w:hint="eastAsia" w:cs="Times New Roman"/>
                <w:sz w:val="24"/>
                <w:szCs w:val="24"/>
              </w:rPr>
              <w:t>详见采购文件</w:t>
            </w:r>
          </w:p>
        </w:tc>
        <w:tc>
          <w:tcPr>
            <w:tcW w:w="709" w:type="dxa"/>
            <w:vAlign w:val="bottom"/>
          </w:tcPr>
          <w:p>
            <w:pPr>
              <w:spacing w:line="360" w:lineRule="auto"/>
              <w:jc w:val="center"/>
              <w:rPr>
                <w:rFonts w:cs="Times New Roman"/>
                <w:sz w:val="24"/>
                <w:szCs w:val="24"/>
              </w:rPr>
            </w:pPr>
            <w:r>
              <w:rPr>
                <w:rFonts w:hint="eastAsia" w:cs="Times New Roman"/>
                <w:sz w:val="24"/>
                <w:szCs w:val="24"/>
              </w:rPr>
              <w:t>3</w:t>
            </w:r>
          </w:p>
        </w:tc>
        <w:tc>
          <w:tcPr>
            <w:tcW w:w="1276" w:type="dxa"/>
            <w:vAlign w:val="bottom"/>
          </w:tcPr>
          <w:p>
            <w:pPr>
              <w:spacing w:line="360" w:lineRule="auto"/>
              <w:jc w:val="center"/>
              <w:rPr>
                <w:rFonts w:cs="Times New Roman"/>
                <w:sz w:val="24"/>
                <w:szCs w:val="24"/>
              </w:rPr>
            </w:pPr>
            <w:r>
              <w:rPr>
                <w:rFonts w:hint="eastAsia" w:cs="Times New Roman"/>
                <w:sz w:val="24"/>
                <w:szCs w:val="24"/>
              </w:rPr>
              <w:t>不公开</w:t>
            </w:r>
          </w:p>
        </w:tc>
        <w:tc>
          <w:tcPr>
            <w:tcW w:w="1696" w:type="dxa"/>
            <w:vAlign w:val="bottom"/>
          </w:tcPr>
          <w:p>
            <w:pPr>
              <w:spacing w:line="360" w:lineRule="auto"/>
              <w:jc w:val="center"/>
              <w:rPr>
                <w:rFonts w:cs="Times New Roman"/>
                <w:sz w:val="24"/>
                <w:szCs w:val="24"/>
              </w:rPr>
            </w:pPr>
            <w:r>
              <w:rPr>
                <w:rFonts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jc w:val="center"/>
              <w:rPr>
                <w:rFonts w:cs="Times New Roman"/>
                <w:sz w:val="24"/>
                <w:szCs w:val="24"/>
              </w:rPr>
            </w:pPr>
            <w:r>
              <w:rPr>
                <w:rFonts w:hint="eastAsia" w:cs="Times New Roman"/>
                <w:sz w:val="24"/>
                <w:szCs w:val="24"/>
              </w:rPr>
              <w:t>3</w:t>
            </w:r>
          </w:p>
        </w:tc>
        <w:tc>
          <w:tcPr>
            <w:tcW w:w="2688" w:type="dxa"/>
            <w:vAlign w:val="center"/>
          </w:tcPr>
          <w:p>
            <w:pPr>
              <w:jc w:val="center"/>
              <w:rPr>
                <w:rFonts w:cs="Times New Roman"/>
                <w:sz w:val="24"/>
                <w:szCs w:val="24"/>
              </w:rPr>
            </w:pPr>
            <w:r>
              <w:rPr>
                <w:rFonts w:hint="eastAsia" w:cs="Times New Roman"/>
                <w:sz w:val="24"/>
                <w:szCs w:val="24"/>
              </w:rPr>
              <w:t>光学平台</w:t>
            </w:r>
          </w:p>
        </w:tc>
        <w:tc>
          <w:tcPr>
            <w:tcW w:w="2415" w:type="dxa"/>
            <w:vAlign w:val="bottom"/>
          </w:tcPr>
          <w:p>
            <w:pPr>
              <w:spacing w:line="360" w:lineRule="auto"/>
              <w:jc w:val="center"/>
              <w:rPr>
                <w:rFonts w:cs="Times New Roman"/>
                <w:sz w:val="24"/>
                <w:szCs w:val="24"/>
              </w:rPr>
            </w:pPr>
            <w:r>
              <w:rPr>
                <w:rFonts w:hint="eastAsia" w:cs="Times New Roman"/>
                <w:sz w:val="24"/>
                <w:szCs w:val="24"/>
              </w:rPr>
              <w:t>详见采购文件</w:t>
            </w:r>
          </w:p>
        </w:tc>
        <w:tc>
          <w:tcPr>
            <w:tcW w:w="709" w:type="dxa"/>
            <w:vAlign w:val="bottom"/>
          </w:tcPr>
          <w:p>
            <w:pPr>
              <w:spacing w:line="360" w:lineRule="auto"/>
              <w:jc w:val="center"/>
              <w:rPr>
                <w:rFonts w:cs="Times New Roman"/>
                <w:sz w:val="24"/>
                <w:szCs w:val="24"/>
              </w:rPr>
            </w:pPr>
            <w:r>
              <w:rPr>
                <w:rFonts w:hint="eastAsia" w:cs="Times New Roman"/>
                <w:sz w:val="24"/>
                <w:szCs w:val="24"/>
              </w:rPr>
              <w:t>3</w:t>
            </w:r>
          </w:p>
        </w:tc>
        <w:tc>
          <w:tcPr>
            <w:tcW w:w="1276" w:type="dxa"/>
            <w:vAlign w:val="bottom"/>
          </w:tcPr>
          <w:p>
            <w:pPr>
              <w:spacing w:line="360" w:lineRule="auto"/>
              <w:jc w:val="center"/>
              <w:rPr>
                <w:rFonts w:cs="Times New Roman"/>
                <w:sz w:val="24"/>
                <w:szCs w:val="24"/>
              </w:rPr>
            </w:pPr>
            <w:r>
              <w:rPr>
                <w:rFonts w:hint="eastAsia" w:cs="Times New Roman"/>
                <w:sz w:val="24"/>
                <w:szCs w:val="24"/>
              </w:rPr>
              <w:t>不公开</w:t>
            </w:r>
          </w:p>
        </w:tc>
        <w:tc>
          <w:tcPr>
            <w:tcW w:w="1696" w:type="dxa"/>
            <w:vAlign w:val="bottom"/>
          </w:tcPr>
          <w:p>
            <w:pPr>
              <w:spacing w:line="360" w:lineRule="auto"/>
              <w:jc w:val="center"/>
              <w:rPr>
                <w:rFonts w:cs="Times New Roman"/>
                <w:sz w:val="24"/>
                <w:szCs w:val="24"/>
              </w:rPr>
            </w:pPr>
            <w:r>
              <w:rPr>
                <w:rFonts w:cs="Times New Roman"/>
                <w:sz w:val="24"/>
                <w:szCs w:val="24"/>
              </w:rPr>
              <w:t>否</w:t>
            </w:r>
          </w:p>
        </w:tc>
      </w:tr>
    </w:tbl>
    <w:p>
      <w:pPr>
        <w:spacing w:line="360" w:lineRule="auto"/>
        <w:ind w:firstLine="240" w:firstLineChars="100"/>
        <w:rPr>
          <w:sz w:val="24"/>
          <w:szCs w:val="24"/>
        </w:rPr>
      </w:pPr>
      <w:r>
        <w:rPr>
          <w:rFonts w:hint="eastAsia"/>
          <w:sz w:val="24"/>
          <w:szCs w:val="24"/>
        </w:rPr>
        <w:t>注：供应商可同时对所有标段进行报价，也可以对其中一个标段进行报价。</w:t>
      </w:r>
    </w:p>
    <w:p>
      <w:pPr>
        <w:pStyle w:val="9"/>
        <w:numPr>
          <w:ilvl w:val="0"/>
          <w:numId w:val="2"/>
        </w:numPr>
        <w:spacing w:line="360" w:lineRule="auto"/>
        <w:ind w:firstLineChars="0"/>
        <w:rPr>
          <w:sz w:val="24"/>
          <w:szCs w:val="24"/>
        </w:rPr>
      </w:pPr>
      <w:r>
        <w:rPr>
          <w:rFonts w:hint="eastAsia"/>
          <w:sz w:val="24"/>
          <w:szCs w:val="24"/>
        </w:rPr>
        <w:t>供应商资格要求：</w:t>
      </w:r>
    </w:p>
    <w:p>
      <w:pPr>
        <w:pStyle w:val="9"/>
        <w:spacing w:line="360" w:lineRule="auto"/>
        <w:ind w:left="420" w:firstLine="120" w:firstLineChars="50"/>
        <w:rPr>
          <w:sz w:val="24"/>
          <w:szCs w:val="24"/>
        </w:rPr>
      </w:pPr>
      <w:r>
        <w:rPr>
          <w:rFonts w:hint="eastAsia"/>
          <w:sz w:val="24"/>
          <w:szCs w:val="24"/>
        </w:rPr>
        <w:t>符合《中华人民共和国政府采购法》第二十二条规定的响应方资格条件和浙财采监【2013】24号《关于规范政府采购供应商资格设定及资格审查的通知》第六条规定。</w:t>
      </w:r>
    </w:p>
    <w:p>
      <w:pPr>
        <w:pStyle w:val="9"/>
        <w:numPr>
          <w:ilvl w:val="0"/>
          <w:numId w:val="2"/>
        </w:numPr>
        <w:spacing w:line="360" w:lineRule="auto"/>
        <w:ind w:firstLineChars="0"/>
        <w:rPr>
          <w:color w:val="000000" w:themeColor="text1"/>
          <w:sz w:val="24"/>
          <w:szCs w:val="24"/>
          <w14:textFill>
            <w14:solidFill>
              <w14:schemeClr w14:val="tx1"/>
            </w14:solidFill>
          </w14:textFill>
        </w:rPr>
      </w:pPr>
      <w:r>
        <w:rPr>
          <w:rFonts w:hint="eastAsia"/>
          <w:sz w:val="24"/>
          <w:szCs w:val="24"/>
        </w:rPr>
        <w:t>议价响应文件递</w:t>
      </w:r>
      <w:r>
        <w:rPr>
          <w:rFonts w:hint="eastAsia"/>
          <w:color w:val="000000" w:themeColor="text1"/>
          <w:sz w:val="24"/>
          <w:szCs w:val="24"/>
          <w14:textFill>
            <w14:solidFill>
              <w14:schemeClr w14:val="tx1"/>
            </w14:solidFill>
          </w14:textFill>
        </w:rPr>
        <w:t>交截止时间：2020年8月</w:t>
      </w:r>
      <w:r>
        <w:rPr>
          <w:color w:val="000000" w:themeColor="text1"/>
          <w:sz w:val="24"/>
          <w:szCs w:val="24"/>
          <w14:textFill>
            <w14:solidFill>
              <w14:schemeClr w14:val="tx1"/>
            </w14:solidFill>
          </w14:textFill>
        </w:rPr>
        <w:t>3</w:t>
      </w:r>
      <w:r>
        <w:rPr>
          <w:rFonts w:hint="eastAsia"/>
          <w:color w:val="000000" w:themeColor="text1"/>
          <w:sz w:val="24"/>
          <w:szCs w:val="24"/>
          <w14:textFill>
            <w14:solidFill>
              <w14:schemeClr w14:val="tx1"/>
            </w14:solidFill>
          </w14:textFill>
        </w:rPr>
        <w:t>日1</w:t>
      </w: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00</w:t>
      </w:r>
      <w:r>
        <w:rPr>
          <w:rFonts w:hint="eastAsia"/>
          <w:color w:val="000000" w:themeColor="text1"/>
          <w:sz w:val="24"/>
          <w:szCs w:val="24"/>
          <w14:textFill>
            <w14:solidFill>
              <w14:schemeClr w14:val="tx1"/>
            </w14:solidFill>
          </w14:textFill>
        </w:rPr>
        <w:t>前通过邮寄方式将响应文件密封送交到浙江省温州市龙湾区高新技术开发区新三路16号高新大厦15</w:t>
      </w:r>
      <w:r>
        <w:rPr>
          <w:color w:val="000000" w:themeColor="text1"/>
          <w:sz w:val="24"/>
          <w:szCs w:val="24"/>
          <w14:textFill>
            <w14:solidFill>
              <w14:schemeClr w14:val="tx1"/>
            </w14:solidFill>
          </w14:textFill>
        </w:rPr>
        <w:t>13</w:t>
      </w:r>
      <w:r>
        <w:rPr>
          <w:rFonts w:hint="eastAsia"/>
          <w:color w:val="000000" w:themeColor="text1"/>
          <w:sz w:val="24"/>
          <w:szCs w:val="24"/>
          <w14:textFill>
            <w14:solidFill>
              <w14:schemeClr w14:val="tx1"/>
            </w14:solidFill>
          </w14:textFill>
        </w:rPr>
        <w:t>室，封皮必须注明供应商名称、项目名称、采购编号、授权代表姓名联系方式，逾期送达或未密封将予以拒收。</w:t>
      </w:r>
      <w:r>
        <w:rPr>
          <w:color w:val="000000" w:themeColor="text1"/>
          <w:sz w:val="24"/>
          <w:szCs w:val="24"/>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 xml:space="preserve"> </w:t>
      </w:r>
    </w:p>
    <w:p>
      <w:pPr>
        <w:pStyle w:val="9"/>
        <w:numPr>
          <w:ilvl w:val="0"/>
          <w:numId w:val="2"/>
        </w:numPr>
        <w:spacing w:line="360" w:lineRule="auto"/>
        <w:ind w:firstLineChars="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议价响应文件接收人：朱老师</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 xml:space="preserve"> 联系方式0</w:t>
      </w:r>
      <w:r>
        <w:rPr>
          <w:color w:val="000000" w:themeColor="text1"/>
          <w:sz w:val="24"/>
          <w:szCs w:val="24"/>
          <w14:textFill>
            <w14:solidFill>
              <w14:schemeClr w14:val="tx1"/>
            </w14:solidFill>
          </w14:textFill>
        </w:rPr>
        <w:t xml:space="preserve">577-88017509 </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14:textFill>
            <w14:solidFill>
              <w14:schemeClr w14:val="tx1"/>
            </w14:solidFill>
          </w14:textFill>
        </w:rPr>
        <w:t>邮寄地址：浙江省温州市龙湾区高新技术开发区新三路16号高新大厦15</w:t>
      </w:r>
      <w:r>
        <w:rPr>
          <w:color w:val="000000" w:themeColor="text1"/>
          <w:sz w:val="24"/>
          <w:szCs w:val="24"/>
          <w14:textFill>
            <w14:solidFill>
              <w14:schemeClr w14:val="tx1"/>
            </w14:solidFill>
          </w14:textFill>
        </w:rPr>
        <w:t>13</w:t>
      </w:r>
      <w:r>
        <w:rPr>
          <w:rFonts w:hint="eastAsia"/>
          <w:color w:val="000000" w:themeColor="text1"/>
          <w:sz w:val="24"/>
          <w:szCs w:val="24"/>
          <w14:textFill>
            <w14:solidFill>
              <w14:schemeClr w14:val="tx1"/>
            </w14:solidFill>
          </w14:textFill>
        </w:rPr>
        <w:t>室</w:t>
      </w:r>
    </w:p>
    <w:p>
      <w:pPr>
        <w:pStyle w:val="9"/>
        <w:numPr>
          <w:ilvl w:val="0"/>
          <w:numId w:val="2"/>
        </w:numPr>
        <w:spacing w:line="360" w:lineRule="auto"/>
        <w:ind w:firstLineChars="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议价时间：2020年</w:t>
      </w:r>
      <w:r>
        <w:rPr>
          <w:color w:val="000000" w:themeColor="text1"/>
          <w:sz w:val="24"/>
          <w:szCs w:val="24"/>
          <w14:textFill>
            <w14:solidFill>
              <w14:schemeClr w14:val="tx1"/>
            </w14:solidFill>
          </w14:textFill>
        </w:rPr>
        <w:t>8</w:t>
      </w:r>
      <w:r>
        <w:rPr>
          <w:rFonts w:hint="eastAsia"/>
          <w:color w:val="000000" w:themeColor="text1"/>
          <w:sz w:val="24"/>
          <w:szCs w:val="24"/>
          <w14:textFill>
            <w14:solidFill>
              <w14:schemeClr w14:val="tx1"/>
            </w14:solidFill>
          </w14:textFill>
        </w:rPr>
        <w:t>月</w:t>
      </w:r>
      <w:r>
        <w:rPr>
          <w:color w:val="000000" w:themeColor="text1"/>
          <w:sz w:val="24"/>
          <w:szCs w:val="24"/>
          <w14:textFill>
            <w14:solidFill>
              <w14:schemeClr w14:val="tx1"/>
            </w14:solidFill>
          </w14:textFill>
        </w:rPr>
        <w:t>4</w:t>
      </w:r>
      <w:r>
        <w:rPr>
          <w:rFonts w:hint="eastAsia"/>
          <w:color w:val="000000" w:themeColor="text1"/>
          <w:sz w:val="24"/>
          <w:szCs w:val="24"/>
          <w14:textFill>
            <w14:solidFill>
              <w14:schemeClr w14:val="tx1"/>
            </w14:solidFill>
          </w14:textFill>
        </w:rPr>
        <w:t>日下午</w:t>
      </w:r>
      <w:r>
        <w:rPr>
          <w:color w:val="000000" w:themeColor="text1"/>
          <w:sz w:val="24"/>
          <w:szCs w:val="24"/>
          <w14:textFill>
            <w14:solidFill>
              <w14:schemeClr w14:val="tx1"/>
            </w14:solidFill>
          </w14:textFill>
        </w:rPr>
        <w:t>13</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3</w:t>
      </w:r>
      <w:r>
        <w:rPr>
          <w:rFonts w:hint="eastAsia"/>
          <w:color w:val="000000" w:themeColor="text1"/>
          <w:sz w:val="24"/>
          <w:szCs w:val="24"/>
          <w14:textFill>
            <w14:solidFill>
              <w14:schemeClr w14:val="tx1"/>
            </w14:solidFill>
          </w14:textFill>
        </w:rPr>
        <w:t>0</w:t>
      </w:r>
    </w:p>
    <w:p>
      <w:pPr>
        <w:pStyle w:val="9"/>
        <w:numPr>
          <w:ilvl w:val="0"/>
          <w:numId w:val="2"/>
        </w:numPr>
        <w:spacing w:line="360" w:lineRule="auto"/>
        <w:ind w:firstLineChars="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议价地点：中国科学院大学温州研究院会议室（高新大厦）15</w:t>
      </w:r>
      <w:r>
        <w:rPr>
          <w:color w:val="000000" w:themeColor="text1"/>
          <w:sz w:val="24"/>
          <w:szCs w:val="24"/>
          <w14:textFill>
            <w14:solidFill>
              <w14:schemeClr w14:val="tx1"/>
            </w14:solidFill>
          </w14:textFill>
        </w:rPr>
        <w:t>01</w:t>
      </w:r>
      <w:r>
        <w:rPr>
          <w:rFonts w:hint="eastAsia"/>
          <w:color w:val="000000" w:themeColor="text1"/>
          <w:sz w:val="24"/>
          <w:szCs w:val="24"/>
          <w14:textFill>
            <w14:solidFill>
              <w14:schemeClr w14:val="tx1"/>
            </w14:solidFill>
          </w14:textFill>
        </w:rPr>
        <w:t>室</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八、 </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本项目采用非现场投递响应文件方式进行议价，对项目开标，供应商询标澄清、承诺、议价、最后报价等相关事宜做如下规定：</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本项目供应商授权代表一律不出席议价会议现场，采用视频会议或电话沟通方式开标和议价，开标前将向供应商授权代表发起远程视频通话，通过视频会议方式进行开标过程。若议价评标过程中议价小组认为有必要须供应商澄清或说明，将通过视频进行。</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供应商授权代表应在响应文件递交截止时间前一天中午1</w:t>
      </w: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点前，用报名时填写的手机号添加钉钉号（1</w:t>
      </w:r>
      <w:r>
        <w:rPr>
          <w:color w:val="000000" w:themeColor="text1"/>
          <w:sz w:val="24"/>
          <w:szCs w:val="24"/>
          <w14:textFill>
            <w14:solidFill>
              <w14:schemeClr w14:val="tx1"/>
            </w14:solidFill>
          </w14:textFill>
        </w:rPr>
        <w:t xml:space="preserve">5868080314 </w:t>
      </w:r>
      <w:r>
        <w:rPr>
          <w:rFonts w:hint="eastAsia"/>
          <w:color w:val="000000" w:themeColor="text1"/>
          <w:sz w:val="24"/>
          <w:szCs w:val="24"/>
          <w14:textFill>
            <w14:solidFill>
              <w14:schemeClr w14:val="tx1"/>
            </w14:solidFill>
          </w14:textFill>
        </w:rPr>
        <w:t>），添加时请说明公司全称及本人真实姓名，加好友后请保持真实姓名显示。议价当天请各供应商授权代表保持报名手机号的短信、电话、钉钉的在线畅通，如因无法及时联系导致供应商不能顺利参与，其后果由供应商自行承担。项目报名人、标书邮寄人、开标议价当天参与人，应为同一人。</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 议价小组认为需要供应商作出必要澄清或说明，将联系供应商响应文件中的授权代表询标，若无法联系或拒绝澄清说明或澄清说明的内容改变了响应文件的实质性内容的，议价小组有权对该响应文件做出不利于响应人的评判。</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3、供应商应提供电子邮件地址、电话号码，议价小组将通过电子邮件或其他线上方式将包含承诺书（含最后报价）发送至供应商。</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4、供应商须将必要澄清或说明填写在承诺书中，填写完成后按要求签字或盖章后以拍照或扫描后以电子邮件方式递交。</w:t>
      </w:r>
    </w:p>
    <w:p>
      <w:pPr>
        <w:spacing w:line="440" w:lineRule="exac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九、联系方式：</w:t>
      </w:r>
    </w:p>
    <w:p>
      <w:pPr>
        <w:pStyle w:val="9"/>
        <w:spacing w:line="360" w:lineRule="auto"/>
        <w:ind w:left="420" w:firstLine="0" w:firstLineChars="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采购单位：中国科学院大学温州研究院</w:t>
      </w:r>
    </w:p>
    <w:p>
      <w:pPr>
        <w:pStyle w:val="9"/>
        <w:spacing w:line="440" w:lineRule="exact"/>
        <w:ind w:left="420" w:firstLine="0" w:firstLineChars="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地点：浙江省温州市龙湾区高新技术开发区新三路16号高新大厦15</w:t>
      </w:r>
      <w:r>
        <w:rPr>
          <w:color w:val="000000" w:themeColor="text1"/>
          <w:sz w:val="24"/>
          <w:szCs w:val="24"/>
          <w14:textFill>
            <w14:solidFill>
              <w14:schemeClr w14:val="tx1"/>
            </w14:solidFill>
          </w14:textFill>
        </w:rPr>
        <w:t>01</w:t>
      </w:r>
      <w:r>
        <w:rPr>
          <w:rFonts w:hint="eastAsia"/>
          <w:color w:val="000000" w:themeColor="text1"/>
          <w:sz w:val="24"/>
          <w:szCs w:val="24"/>
          <w14:textFill>
            <w14:solidFill>
              <w14:schemeClr w14:val="tx1"/>
            </w14:solidFill>
          </w14:textFill>
        </w:rPr>
        <w:t>室</w:t>
      </w:r>
    </w:p>
    <w:p>
      <w:pPr>
        <w:pStyle w:val="9"/>
        <w:spacing w:line="440" w:lineRule="exact"/>
        <w:ind w:left="420" w:firstLine="0" w:firstLineChars="0"/>
        <w:rPr>
          <w:sz w:val="24"/>
          <w:szCs w:val="24"/>
        </w:rPr>
      </w:pPr>
      <w:r>
        <w:rPr>
          <w:rFonts w:hint="eastAsia"/>
          <w:sz w:val="24"/>
          <w:szCs w:val="24"/>
        </w:rPr>
        <w:t xml:space="preserve">联系人： 朱老师   </w:t>
      </w:r>
    </w:p>
    <w:p>
      <w:pPr>
        <w:pStyle w:val="9"/>
        <w:spacing w:line="440" w:lineRule="exact"/>
        <w:ind w:left="420" w:firstLine="0" w:firstLineChars="0"/>
        <w:rPr>
          <w:sz w:val="24"/>
          <w:szCs w:val="24"/>
        </w:rPr>
      </w:pPr>
      <w:r>
        <w:rPr>
          <w:rFonts w:hint="eastAsia"/>
          <w:sz w:val="24"/>
          <w:szCs w:val="24"/>
        </w:rPr>
        <w:t>电话：0577-880175</w:t>
      </w:r>
      <w:r>
        <w:rPr>
          <w:sz w:val="24"/>
          <w:szCs w:val="24"/>
        </w:rPr>
        <w:t>09</w:t>
      </w:r>
    </w:p>
    <w:p>
      <w:pPr>
        <w:pStyle w:val="9"/>
        <w:spacing w:line="440" w:lineRule="exact"/>
        <w:ind w:left="420" w:firstLine="0" w:firstLineChars="0"/>
        <w:rPr>
          <w:sz w:val="24"/>
          <w:szCs w:val="24"/>
        </w:rPr>
      </w:pPr>
      <w:r>
        <w:rPr>
          <w:rFonts w:hint="eastAsia"/>
          <w:sz w:val="24"/>
          <w:szCs w:val="24"/>
        </w:rPr>
        <w:t>传真：0577-88017509</w:t>
      </w:r>
    </w:p>
    <w:p>
      <w:pPr>
        <w:spacing w:line="360" w:lineRule="auto"/>
        <w:ind w:firstLine="480" w:firstLineChars="200"/>
        <w:rPr>
          <w:color w:val="000000" w:themeColor="text1"/>
          <w:sz w:val="24"/>
          <w:szCs w:val="24"/>
          <w14:textFill>
            <w14:solidFill>
              <w14:schemeClr w14:val="tx1"/>
            </w14:solidFill>
          </w14:textFill>
        </w:rPr>
      </w:pPr>
    </w:p>
    <w:p>
      <w:pPr>
        <w:spacing w:line="360" w:lineRule="auto"/>
        <w:ind w:firstLine="480" w:firstLineChars="200"/>
        <w:rPr>
          <w:sz w:val="24"/>
          <w:szCs w:val="24"/>
        </w:rPr>
      </w:pPr>
      <w:r>
        <w:rPr>
          <w:rFonts w:hint="eastAsia"/>
          <w:sz w:val="24"/>
          <w:szCs w:val="24"/>
        </w:rPr>
        <w:t>附件：采购文件-WIUCAS-YJ-2020001  三气培养箱、冷库、光学平台等</w:t>
      </w:r>
      <w:r>
        <w:rPr>
          <w:sz w:val="24"/>
          <w:szCs w:val="24"/>
        </w:rPr>
        <w:t>3</w:t>
      </w:r>
      <w:r>
        <w:rPr>
          <w:rFonts w:hint="eastAsia"/>
          <w:sz w:val="24"/>
          <w:szCs w:val="24"/>
        </w:rPr>
        <w:t>项设备</w:t>
      </w: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rFonts w:hint="eastAsia"/>
          <w:b/>
          <w:sz w:val="32"/>
          <w:szCs w:val="32"/>
        </w:rPr>
      </w:pPr>
    </w:p>
    <w:p>
      <w:pPr>
        <w:jc w:val="center"/>
        <w:rPr>
          <w:b/>
          <w:sz w:val="32"/>
          <w:szCs w:val="32"/>
        </w:rPr>
      </w:pPr>
    </w:p>
    <w:p>
      <w:pPr>
        <w:jc w:val="center"/>
        <w:rPr>
          <w:b/>
          <w:sz w:val="32"/>
          <w:szCs w:val="32"/>
        </w:rPr>
      </w:pPr>
      <w:r>
        <w:rPr>
          <w:rFonts w:hint="eastAsia"/>
          <w:b/>
          <w:sz w:val="32"/>
          <w:szCs w:val="32"/>
        </w:rPr>
        <w:t>第二章 议价供应商须知</w:t>
      </w:r>
    </w:p>
    <w:p>
      <w:pPr>
        <w:spacing w:line="360" w:lineRule="auto"/>
        <w:jc w:val="center"/>
        <w:rPr>
          <w:rFonts w:ascii="宋体" w:hAnsi="宋体" w:eastAsia="宋体" w:cs="Times New Roman"/>
          <w:b/>
          <w:szCs w:val="24"/>
        </w:rPr>
      </w:pPr>
      <w:bookmarkStart w:id="2" w:name="_Toc364256014"/>
      <w:bookmarkStart w:id="3" w:name="_Toc383601549"/>
      <w:r>
        <w:rPr>
          <w:rFonts w:hint="eastAsia" w:ascii="宋体" w:hAnsi="宋体" w:eastAsia="宋体" w:cs="Times New Roman"/>
          <w:b/>
          <w:szCs w:val="24"/>
        </w:rPr>
        <w:t>一、说明</w:t>
      </w:r>
      <w:bookmarkEnd w:id="2"/>
      <w:bookmarkEnd w:id="3"/>
    </w:p>
    <w:p>
      <w:pPr>
        <w:spacing w:line="360" w:lineRule="auto"/>
        <w:rPr>
          <w:rFonts w:ascii="宋体" w:hAnsi="宋体" w:eastAsia="宋体" w:cs="Times New Roman"/>
          <w:szCs w:val="24"/>
        </w:rPr>
      </w:pPr>
      <w:bookmarkStart w:id="4" w:name="_Toc383601550"/>
      <w:bookmarkStart w:id="5" w:name="_Toc364256015"/>
      <w:r>
        <w:rPr>
          <w:rFonts w:hint="eastAsia" w:ascii="宋体" w:hAnsi="宋体" w:eastAsia="宋体" w:cs="Times New Roman"/>
          <w:szCs w:val="24"/>
        </w:rPr>
        <w:t>1.  本次议价是按照《中华人民共和国政府采购法》等法律及有关法规组织和实施的。</w:t>
      </w:r>
      <w:bookmarkEnd w:id="4"/>
      <w:bookmarkEnd w:id="5"/>
    </w:p>
    <w:p>
      <w:pPr>
        <w:spacing w:line="360" w:lineRule="auto"/>
        <w:rPr>
          <w:rFonts w:ascii="宋体" w:hAnsi="宋体" w:eastAsia="宋体" w:cs="Times New Roman"/>
          <w:szCs w:val="24"/>
        </w:rPr>
      </w:pPr>
      <w:bookmarkStart w:id="6" w:name="_Toc364256016"/>
      <w:bookmarkStart w:id="7" w:name="_Toc383601551"/>
      <w:r>
        <w:rPr>
          <w:rFonts w:hint="eastAsia" w:ascii="宋体" w:hAnsi="宋体" w:eastAsia="宋体" w:cs="Times New Roman"/>
          <w:szCs w:val="24"/>
        </w:rPr>
        <w:t>2.  议价内容：</w:t>
      </w:r>
      <w:bookmarkEnd w:id="6"/>
      <w:r>
        <w:rPr>
          <w:rFonts w:hint="eastAsia" w:ascii="宋体" w:hAnsi="宋体" w:eastAsia="宋体" w:cs="Times New Roman"/>
          <w:szCs w:val="24"/>
        </w:rPr>
        <w:t>详见第六部分议价内容及要求。</w:t>
      </w:r>
      <w:bookmarkEnd w:id="7"/>
    </w:p>
    <w:p>
      <w:pPr>
        <w:spacing w:line="360" w:lineRule="auto"/>
        <w:rPr>
          <w:rFonts w:ascii="宋体" w:hAnsi="宋体" w:eastAsia="宋体" w:cs="Times New Roman"/>
          <w:szCs w:val="24"/>
        </w:rPr>
      </w:pPr>
      <w:bookmarkStart w:id="8" w:name="_Toc364256017"/>
      <w:bookmarkStart w:id="9" w:name="_Toc383601552"/>
      <w:r>
        <w:rPr>
          <w:rFonts w:hint="eastAsia" w:ascii="宋体" w:hAnsi="宋体" w:eastAsia="宋体" w:cs="Times New Roman"/>
          <w:szCs w:val="24"/>
        </w:rPr>
        <w:t>3.  合格供应商</w:t>
      </w:r>
      <w:bookmarkEnd w:id="8"/>
      <w:bookmarkEnd w:id="9"/>
    </w:p>
    <w:p>
      <w:pPr>
        <w:spacing w:line="360" w:lineRule="auto"/>
        <w:rPr>
          <w:rFonts w:ascii="宋体" w:hAnsi="宋体" w:eastAsia="宋体" w:cs="Times New Roman"/>
          <w:szCs w:val="24"/>
        </w:rPr>
      </w:pPr>
      <w:bookmarkStart w:id="10" w:name="_Toc364256018"/>
      <w:r>
        <w:rPr>
          <w:rFonts w:hint="eastAsia" w:ascii="宋体" w:hAnsi="宋体" w:eastAsia="宋体" w:cs="Times New Roman"/>
          <w:szCs w:val="24"/>
        </w:rPr>
        <w:t>3.1符合《中华人民共和国政府采购法》</w:t>
      </w:r>
      <w:bookmarkEnd w:id="10"/>
      <w:r>
        <w:rPr>
          <w:rFonts w:hint="eastAsia" w:ascii="宋体" w:hAnsi="宋体" w:eastAsia="宋体" w:cs="Times New Roman"/>
          <w:szCs w:val="24"/>
        </w:rPr>
        <w:t>第二十二条规定的议价响应方资格条件；</w:t>
      </w:r>
    </w:p>
    <w:p>
      <w:pPr>
        <w:spacing w:line="360" w:lineRule="auto"/>
        <w:rPr>
          <w:rFonts w:ascii="宋体" w:hAnsi="宋体" w:eastAsia="宋体" w:cs="Times New Roman"/>
          <w:szCs w:val="24"/>
        </w:rPr>
      </w:pPr>
      <w:bookmarkStart w:id="11" w:name="_Toc364256021"/>
      <w:bookmarkStart w:id="12" w:name="_Toc383601553"/>
      <w:r>
        <w:rPr>
          <w:rFonts w:hint="eastAsia" w:ascii="宋体" w:hAnsi="宋体" w:eastAsia="宋体" w:cs="Times New Roman"/>
          <w:szCs w:val="24"/>
        </w:rPr>
        <w:t>4.  议价供应商代表</w:t>
      </w:r>
      <w:bookmarkEnd w:id="11"/>
      <w:bookmarkEnd w:id="12"/>
    </w:p>
    <w:p>
      <w:pPr>
        <w:spacing w:line="360" w:lineRule="auto"/>
        <w:rPr>
          <w:rFonts w:ascii="宋体" w:hAnsi="宋体" w:eastAsia="宋体" w:cs="Times New Roman"/>
          <w:szCs w:val="24"/>
        </w:rPr>
      </w:pPr>
      <w:bookmarkStart w:id="13" w:name="_Toc364256022"/>
      <w:r>
        <w:rPr>
          <w:rFonts w:hint="eastAsia" w:ascii="宋体" w:hAnsi="宋体" w:eastAsia="宋体" w:cs="Times New Roman"/>
          <w:szCs w:val="24"/>
        </w:rPr>
        <w:t>4.1指全权代表议价供应商参加议价活动并签署报价文件的人。如果议价供应商代表不是法定代表人，须持有《法定代表人授权书》（统一格式，见附件）</w:t>
      </w:r>
      <w:bookmarkEnd w:id="13"/>
      <w:r>
        <w:rPr>
          <w:rFonts w:hint="eastAsia" w:ascii="宋体" w:hAnsi="宋体" w:eastAsia="宋体" w:cs="Times New Roman"/>
          <w:szCs w:val="24"/>
        </w:rPr>
        <w:t>。</w:t>
      </w:r>
    </w:p>
    <w:p>
      <w:pPr>
        <w:spacing w:line="360" w:lineRule="auto"/>
        <w:rPr>
          <w:rFonts w:ascii="宋体" w:hAnsi="宋体" w:eastAsia="宋体" w:cs="Times New Roman"/>
          <w:szCs w:val="24"/>
        </w:rPr>
      </w:pPr>
      <w:bookmarkStart w:id="14" w:name="_Toc364256023"/>
      <w:bookmarkStart w:id="15" w:name="_Toc383601554"/>
      <w:r>
        <w:rPr>
          <w:rFonts w:hint="eastAsia" w:ascii="宋体" w:hAnsi="宋体" w:eastAsia="宋体" w:cs="Times New Roman"/>
          <w:szCs w:val="24"/>
        </w:rPr>
        <w:t>5.  议价费用</w:t>
      </w:r>
      <w:bookmarkEnd w:id="14"/>
      <w:bookmarkEnd w:id="15"/>
    </w:p>
    <w:p>
      <w:pPr>
        <w:spacing w:line="360" w:lineRule="auto"/>
        <w:rPr>
          <w:rFonts w:ascii="宋体" w:hAnsi="宋体" w:eastAsia="宋体" w:cs="Times New Roman"/>
          <w:szCs w:val="24"/>
        </w:rPr>
      </w:pPr>
      <w:bookmarkStart w:id="16" w:name="_Toc364256024"/>
      <w:r>
        <w:rPr>
          <w:rFonts w:hint="eastAsia" w:ascii="宋体" w:hAnsi="宋体" w:eastAsia="宋体" w:cs="Times New Roman"/>
          <w:szCs w:val="24"/>
        </w:rPr>
        <w:t>5.1不论议价的结果如何，议价供应商应自行承担所有与参加议价有关的全部费用。</w:t>
      </w:r>
      <w:bookmarkEnd w:id="16"/>
    </w:p>
    <w:p>
      <w:pPr>
        <w:spacing w:line="360" w:lineRule="auto"/>
        <w:jc w:val="center"/>
        <w:rPr>
          <w:rFonts w:ascii="宋体" w:hAnsi="宋体" w:eastAsia="宋体" w:cs="Times New Roman"/>
          <w:b/>
          <w:szCs w:val="24"/>
        </w:rPr>
      </w:pPr>
      <w:bookmarkStart w:id="17" w:name="_Toc383601555"/>
      <w:bookmarkStart w:id="18" w:name="_Toc364256025"/>
      <w:r>
        <w:rPr>
          <w:rFonts w:hint="eastAsia" w:ascii="宋体" w:hAnsi="宋体" w:eastAsia="宋体" w:cs="Times New Roman"/>
          <w:b/>
          <w:szCs w:val="24"/>
        </w:rPr>
        <w:t>二、议价采购文件</w:t>
      </w:r>
      <w:bookmarkEnd w:id="17"/>
      <w:bookmarkEnd w:id="18"/>
    </w:p>
    <w:p>
      <w:pPr>
        <w:spacing w:line="360" w:lineRule="auto"/>
        <w:rPr>
          <w:rFonts w:ascii="宋体" w:hAnsi="宋体" w:eastAsia="宋体" w:cs="Times New Roman"/>
          <w:szCs w:val="24"/>
        </w:rPr>
      </w:pPr>
      <w:bookmarkStart w:id="19" w:name="_Toc383601556"/>
      <w:r>
        <w:rPr>
          <w:rFonts w:hint="eastAsia" w:ascii="宋体" w:hAnsi="宋体" w:eastAsia="宋体" w:cs="Times New Roman"/>
          <w:szCs w:val="24"/>
        </w:rPr>
        <w:t>1.  议价采购文件由议价采购文件目录所列内容及相关资料组成。</w:t>
      </w:r>
      <w:bookmarkEnd w:id="19"/>
    </w:p>
    <w:p>
      <w:pPr>
        <w:spacing w:line="360" w:lineRule="auto"/>
        <w:rPr>
          <w:rFonts w:ascii="宋体" w:hAnsi="宋体" w:eastAsia="宋体" w:cs="Times New Roman"/>
          <w:szCs w:val="24"/>
        </w:rPr>
      </w:pPr>
      <w:bookmarkStart w:id="20" w:name="_Toc383601557"/>
      <w:r>
        <w:rPr>
          <w:rFonts w:hint="eastAsia" w:ascii="宋体" w:hAnsi="宋体" w:eastAsia="宋体" w:cs="Times New Roman"/>
          <w:szCs w:val="24"/>
        </w:rPr>
        <w:t>2.  议价采购文件的澄清</w:t>
      </w:r>
      <w:bookmarkEnd w:id="20"/>
    </w:p>
    <w:p>
      <w:pPr>
        <w:spacing w:line="360" w:lineRule="auto"/>
        <w:rPr>
          <w:rFonts w:ascii="宋体" w:hAnsi="宋体" w:eastAsia="宋体" w:cs="Times New Roman"/>
          <w:szCs w:val="24"/>
        </w:rPr>
      </w:pPr>
      <w:r>
        <w:rPr>
          <w:rFonts w:hint="eastAsia" w:ascii="宋体" w:hAnsi="宋体" w:eastAsia="宋体" w:cs="Times New Roman"/>
          <w:szCs w:val="24"/>
        </w:rPr>
        <w:t xml:space="preserve">2.1 供应商对议价采购文件如有疑点或未尽事宜要求澄清，或认为有必要进行说明或交流，可用书面形式（包括信函、传真、下同）通知采购单位，但通知不得迟于议价采购文件截止时间3个工作日前使采购单位收到，采购单位将用书面形式予以答复。如果议价采购文件答疑期内未收到有关疑问，视为供应商完全同意议价采购文件所有条款。 </w:t>
      </w:r>
    </w:p>
    <w:p>
      <w:pPr>
        <w:spacing w:line="360" w:lineRule="auto"/>
        <w:rPr>
          <w:rFonts w:ascii="宋体" w:hAnsi="宋体" w:eastAsia="宋体" w:cs="Times New Roman"/>
          <w:szCs w:val="24"/>
        </w:rPr>
      </w:pPr>
      <w:bookmarkStart w:id="21" w:name="_Toc383601558"/>
      <w:r>
        <w:rPr>
          <w:rFonts w:hint="eastAsia" w:ascii="宋体" w:hAnsi="宋体" w:eastAsia="宋体" w:cs="Times New Roman"/>
          <w:szCs w:val="24"/>
        </w:rPr>
        <w:t>3. 议价采购文件的修改</w:t>
      </w:r>
      <w:bookmarkEnd w:id="21"/>
    </w:p>
    <w:p>
      <w:pPr>
        <w:spacing w:line="360" w:lineRule="auto"/>
        <w:rPr>
          <w:rFonts w:ascii="宋体" w:hAnsi="宋体" w:eastAsia="宋体" w:cs="Times New Roman"/>
          <w:szCs w:val="24"/>
        </w:rPr>
      </w:pPr>
      <w:r>
        <w:rPr>
          <w:rFonts w:hint="eastAsia" w:ascii="宋体" w:hAnsi="宋体" w:eastAsia="宋体" w:cs="Times New Roman"/>
          <w:szCs w:val="24"/>
        </w:rPr>
        <w:t>3.1在报价截止时间前的任何时候，采购人有权修改议价采购文件，但必须以书面形式通知所有购买了议价采购文件的议价供应商，并作为议价采购文件的补充部分，对所有议价应商具有约束力，议价供应商在收到上述通知后，应立即向采购人回复确认。</w:t>
      </w:r>
    </w:p>
    <w:p>
      <w:pPr>
        <w:spacing w:line="360" w:lineRule="auto"/>
        <w:rPr>
          <w:rFonts w:ascii="宋体" w:hAnsi="宋体" w:eastAsia="宋体" w:cs="Times New Roman"/>
          <w:szCs w:val="24"/>
        </w:rPr>
      </w:pPr>
      <w:r>
        <w:rPr>
          <w:rFonts w:hint="eastAsia" w:ascii="宋体" w:hAnsi="宋体" w:eastAsia="宋体" w:cs="Times New Roman"/>
          <w:szCs w:val="24"/>
        </w:rPr>
        <w:t>3.2为使议价供应商准备议价采购文件时有充分时间对议价采购文件修改部分进行研究并修改报价文件，采购单位可酌情推迟议价截止时间和议价时间，并将此变更书面通知所有议价供应商。</w:t>
      </w:r>
    </w:p>
    <w:p>
      <w:pPr>
        <w:spacing w:line="360" w:lineRule="auto"/>
        <w:jc w:val="center"/>
        <w:rPr>
          <w:rFonts w:ascii="宋体" w:hAnsi="宋体" w:eastAsia="宋体" w:cs="Times New Roman"/>
          <w:b/>
          <w:szCs w:val="24"/>
        </w:rPr>
      </w:pPr>
      <w:bookmarkStart w:id="22" w:name="_Toc364256026"/>
      <w:bookmarkStart w:id="23" w:name="_Toc383601559"/>
      <w:r>
        <w:rPr>
          <w:rFonts w:hint="eastAsia" w:ascii="宋体" w:hAnsi="宋体" w:eastAsia="宋体" w:cs="Times New Roman"/>
          <w:b/>
          <w:szCs w:val="24"/>
        </w:rPr>
        <w:t>三、报价文件的编制</w:t>
      </w:r>
      <w:bookmarkEnd w:id="22"/>
      <w:bookmarkEnd w:id="23"/>
    </w:p>
    <w:p>
      <w:pPr>
        <w:spacing w:line="360" w:lineRule="auto"/>
        <w:rPr>
          <w:rFonts w:ascii="宋体" w:hAnsi="宋体" w:eastAsia="宋体" w:cs="Times New Roman"/>
          <w:szCs w:val="24"/>
        </w:rPr>
      </w:pPr>
      <w:bookmarkStart w:id="24" w:name="_Toc383601560"/>
      <w:r>
        <w:rPr>
          <w:rFonts w:hint="eastAsia" w:ascii="宋体" w:hAnsi="宋体" w:eastAsia="宋体" w:cs="Times New Roman"/>
          <w:szCs w:val="24"/>
        </w:rPr>
        <w:t>1.  议价供应商应认真阅读议价采购文件中所有事项格式、条款和技术规范等。议价供应商没有按照议价采购文件要求提交的全部资料，或者没有对议价采购文件各个方面作出实质性响应，是议价供应商的风险，并可能导致其报价被拒绝。</w:t>
      </w:r>
      <w:bookmarkEnd w:id="24"/>
      <w:r>
        <w:rPr>
          <w:rFonts w:hint="eastAsia" w:ascii="宋体" w:hAnsi="宋体" w:eastAsia="宋体" w:cs="Times New Roman"/>
          <w:szCs w:val="24"/>
        </w:rPr>
        <w:t>“★”、“▲”或加粗字体系指实质性要求条款，谈判响应方必须做出实质性响应。</w:t>
      </w:r>
    </w:p>
    <w:p>
      <w:pPr>
        <w:spacing w:line="360" w:lineRule="auto"/>
        <w:rPr>
          <w:rFonts w:ascii="宋体" w:hAnsi="宋体" w:eastAsia="宋体" w:cs="Times New Roman"/>
          <w:szCs w:val="24"/>
        </w:rPr>
      </w:pPr>
      <w:bookmarkStart w:id="25" w:name="_Toc383601561"/>
      <w:r>
        <w:rPr>
          <w:rFonts w:hint="eastAsia" w:ascii="宋体" w:hAnsi="宋体" w:eastAsia="宋体" w:cs="Times New Roman"/>
          <w:szCs w:val="24"/>
        </w:rPr>
        <w:t>2.  议价供应商应保证所提供文件资料的真实性，所有文件资料必须是针对本次议价的。如发现议价供应商提供了虚假文件资料，其报价将被拒绝，并承担相应的法律责任。</w:t>
      </w:r>
      <w:bookmarkEnd w:id="25"/>
    </w:p>
    <w:p>
      <w:pPr>
        <w:spacing w:line="360" w:lineRule="auto"/>
        <w:rPr>
          <w:rFonts w:ascii="宋体" w:hAnsi="宋体" w:eastAsia="宋体" w:cs="Times New Roman"/>
          <w:szCs w:val="24"/>
        </w:rPr>
      </w:pPr>
      <w:bookmarkStart w:id="26" w:name="_Toc383601562"/>
      <w:r>
        <w:rPr>
          <w:rFonts w:hint="eastAsia" w:ascii="宋体" w:hAnsi="宋体" w:eastAsia="宋体" w:cs="Times New Roman"/>
          <w:szCs w:val="24"/>
        </w:rPr>
        <w:t>3.  报价文件的构成（缺失的报价文件将视为无效文件）：</w:t>
      </w:r>
      <w:bookmarkEnd w:id="26"/>
    </w:p>
    <w:p>
      <w:pPr>
        <w:spacing w:line="360" w:lineRule="auto"/>
        <w:rPr>
          <w:rFonts w:ascii="宋体" w:hAnsi="宋体" w:eastAsia="宋体" w:cs="Times New Roman"/>
          <w:szCs w:val="24"/>
        </w:rPr>
      </w:pPr>
      <w:r>
        <w:rPr>
          <w:rFonts w:hint="eastAsia" w:ascii="宋体" w:hAnsi="宋体" w:eastAsia="宋体" w:cs="Times New Roman"/>
          <w:szCs w:val="24"/>
        </w:rPr>
        <w:t>3.1报价文件由下列部分构成：</w:t>
      </w:r>
    </w:p>
    <w:p>
      <w:pPr>
        <w:numPr>
          <w:ilvl w:val="0"/>
          <w:numId w:val="3"/>
        </w:numPr>
        <w:spacing w:line="360" w:lineRule="auto"/>
        <w:rPr>
          <w:rFonts w:ascii="宋体" w:hAnsi="宋体" w:eastAsia="宋体" w:cs="Times New Roman"/>
        </w:rPr>
      </w:pPr>
      <w:r>
        <w:rPr>
          <w:rFonts w:hint="eastAsia" w:ascii="宋体" w:hAnsi="宋体" w:eastAsia="宋体" w:cs="Times New Roman"/>
        </w:rPr>
        <w:t>报价函                                   （附件一）</w:t>
      </w:r>
    </w:p>
    <w:p>
      <w:pPr>
        <w:numPr>
          <w:ilvl w:val="0"/>
          <w:numId w:val="3"/>
        </w:numPr>
        <w:spacing w:line="360" w:lineRule="auto"/>
        <w:rPr>
          <w:rFonts w:ascii="宋体" w:hAnsi="宋体" w:eastAsia="宋体" w:cs="Times New Roman"/>
        </w:rPr>
      </w:pPr>
      <w:r>
        <w:rPr>
          <w:rFonts w:hint="eastAsia" w:ascii="宋体" w:hAnsi="宋体" w:eastAsia="宋体" w:cs="Times New Roman"/>
        </w:rPr>
        <w:t>报价一览表                               （附件二）</w:t>
      </w:r>
    </w:p>
    <w:p>
      <w:pPr>
        <w:numPr>
          <w:ilvl w:val="0"/>
          <w:numId w:val="3"/>
        </w:numPr>
        <w:spacing w:line="360" w:lineRule="auto"/>
        <w:rPr>
          <w:rFonts w:ascii="宋体" w:hAnsi="宋体" w:eastAsia="宋体" w:cs="Times New Roman"/>
        </w:rPr>
      </w:pPr>
      <w:r>
        <w:rPr>
          <w:rFonts w:hint="eastAsia" w:ascii="宋体" w:hAnsi="宋体" w:eastAsia="宋体" w:cs="Times New Roman"/>
        </w:rPr>
        <w:t>分项报价表                               （附件三）</w:t>
      </w:r>
    </w:p>
    <w:p>
      <w:pPr>
        <w:numPr>
          <w:ilvl w:val="0"/>
          <w:numId w:val="3"/>
        </w:numPr>
        <w:spacing w:line="360" w:lineRule="auto"/>
        <w:rPr>
          <w:rFonts w:ascii="宋体" w:hAnsi="宋体" w:eastAsia="宋体" w:cs="Times New Roman"/>
        </w:rPr>
      </w:pPr>
      <w:r>
        <w:rPr>
          <w:rFonts w:hint="eastAsia" w:ascii="宋体" w:hAnsi="宋体" w:eastAsia="宋体" w:cs="Times New Roman"/>
        </w:rPr>
        <w:t xml:space="preserve">商务条款、技术规格偏离表                 （附件四）                 </w:t>
      </w:r>
    </w:p>
    <w:p>
      <w:pPr>
        <w:numPr>
          <w:ilvl w:val="0"/>
          <w:numId w:val="3"/>
        </w:numPr>
        <w:spacing w:line="360" w:lineRule="auto"/>
        <w:rPr>
          <w:rFonts w:ascii="宋体" w:hAnsi="宋体" w:eastAsia="宋体" w:cs="Times New Roman"/>
        </w:rPr>
      </w:pPr>
      <w:r>
        <w:rPr>
          <w:rFonts w:hint="eastAsia" w:ascii="宋体" w:hAnsi="宋体" w:eastAsia="宋体" w:cs="Times New Roman"/>
        </w:rPr>
        <w:t>备品、备件、专用工具清单（如有）                 （附件五）</w:t>
      </w:r>
    </w:p>
    <w:p>
      <w:pPr>
        <w:numPr>
          <w:ilvl w:val="0"/>
          <w:numId w:val="3"/>
        </w:numPr>
        <w:spacing w:line="360" w:lineRule="auto"/>
        <w:rPr>
          <w:rFonts w:ascii="宋体" w:hAnsi="宋体" w:eastAsia="宋体" w:cs="Times New Roman"/>
        </w:rPr>
      </w:pPr>
      <w:r>
        <w:rPr>
          <w:rFonts w:hint="eastAsia" w:ascii="宋体" w:hAnsi="宋体" w:eastAsia="宋体" w:cs="Times New Roman"/>
        </w:rPr>
        <w:t xml:space="preserve">质保期满后维修相关报价一览表 </w:t>
      </w:r>
      <w:r>
        <w:rPr>
          <w:rFonts w:ascii="宋体" w:hAnsi="宋体" w:eastAsia="宋体" w:cs="Times New Roman"/>
        </w:rPr>
        <w:t xml:space="preserve">                    </w:t>
      </w:r>
      <w:r>
        <w:rPr>
          <w:rFonts w:hint="eastAsia" w:ascii="宋体" w:hAnsi="宋体" w:eastAsia="宋体" w:cs="Times New Roman"/>
        </w:rPr>
        <w:t>（附件六）</w:t>
      </w:r>
    </w:p>
    <w:p>
      <w:pPr>
        <w:numPr>
          <w:ilvl w:val="0"/>
          <w:numId w:val="3"/>
        </w:numPr>
        <w:spacing w:line="360" w:lineRule="auto"/>
        <w:rPr>
          <w:rFonts w:ascii="宋体" w:hAnsi="宋体" w:eastAsia="宋体" w:cs="Times New Roman"/>
        </w:rPr>
      </w:pPr>
      <w:r>
        <w:rPr>
          <w:rFonts w:hint="eastAsia" w:ascii="宋体" w:hAnsi="宋体" w:eastAsia="宋体" w:cs="Times New Roman"/>
        </w:rPr>
        <w:t>质保期满后三年内主要零配件报价单（不计入报价总价）（附件七）</w:t>
      </w:r>
    </w:p>
    <w:p>
      <w:pPr>
        <w:numPr>
          <w:ilvl w:val="0"/>
          <w:numId w:val="3"/>
        </w:numPr>
        <w:spacing w:line="360" w:lineRule="auto"/>
        <w:rPr>
          <w:rFonts w:ascii="宋体" w:hAnsi="宋体" w:eastAsia="宋体" w:cs="Times New Roman"/>
        </w:rPr>
      </w:pPr>
      <w:r>
        <w:rPr>
          <w:rFonts w:hint="eastAsia" w:ascii="宋体" w:hAnsi="宋体" w:eastAsia="宋体" w:cs="Times New Roman"/>
        </w:rPr>
        <w:t>详细供货清单说明一览表                           （附件八）</w:t>
      </w:r>
    </w:p>
    <w:p>
      <w:pPr>
        <w:numPr>
          <w:ilvl w:val="0"/>
          <w:numId w:val="3"/>
        </w:numPr>
        <w:spacing w:line="360" w:lineRule="auto"/>
        <w:rPr>
          <w:rFonts w:ascii="宋体" w:hAnsi="宋体" w:eastAsia="宋体" w:cs="Times New Roman"/>
        </w:rPr>
      </w:pPr>
      <w:r>
        <w:rPr>
          <w:rFonts w:hint="eastAsia" w:ascii="宋体" w:hAnsi="宋体" w:eastAsia="宋体" w:cs="Times New Roman"/>
        </w:rPr>
        <w:t>各种优惠条件（如有）</w:t>
      </w:r>
    </w:p>
    <w:p>
      <w:pPr>
        <w:numPr>
          <w:ilvl w:val="0"/>
          <w:numId w:val="3"/>
        </w:numPr>
        <w:spacing w:line="360" w:lineRule="auto"/>
        <w:rPr>
          <w:rFonts w:ascii="宋体" w:hAnsi="宋体" w:eastAsia="宋体" w:cs="Times New Roman"/>
        </w:rPr>
      </w:pPr>
      <w:r>
        <w:rPr>
          <w:rFonts w:hint="eastAsia" w:ascii="宋体" w:hAnsi="宋体" w:eastAsia="宋体" w:cs="Times New Roman"/>
        </w:rPr>
        <w:t>资格证明文件                                     （附件九）</w:t>
      </w:r>
    </w:p>
    <w:p>
      <w:pPr>
        <w:numPr>
          <w:ilvl w:val="0"/>
          <w:numId w:val="4"/>
        </w:numPr>
        <w:spacing w:line="360" w:lineRule="auto"/>
        <w:ind w:left="420" w:leftChars="200"/>
        <w:rPr>
          <w:rFonts w:ascii="宋体" w:hAnsi="宋体" w:eastAsia="宋体" w:cs="Times New Roman"/>
        </w:rPr>
      </w:pPr>
      <w:r>
        <w:rPr>
          <w:rFonts w:hint="eastAsia" w:ascii="宋体" w:hAnsi="宋体" w:eastAsia="宋体" w:cs="Times New Roman"/>
        </w:rPr>
        <w:t>法定代表人证明书或法定代表人授权书</w:t>
      </w:r>
    </w:p>
    <w:p>
      <w:pPr>
        <w:numPr>
          <w:ilvl w:val="0"/>
          <w:numId w:val="4"/>
        </w:numPr>
        <w:spacing w:line="360" w:lineRule="auto"/>
        <w:ind w:left="420" w:leftChars="200"/>
        <w:rPr>
          <w:rFonts w:ascii="宋体" w:hAnsi="宋体" w:eastAsia="宋体" w:cs="Times New Roman"/>
        </w:rPr>
      </w:pPr>
      <w:r>
        <w:rPr>
          <w:rFonts w:hint="eastAsia" w:ascii="宋体" w:hAnsi="宋体" w:eastAsia="宋体" w:cs="Times New Roman"/>
        </w:rPr>
        <w:t>企业法人有效营业执照、税务登记证、医疗器械经营企业许可证、医疗器械注册证</w:t>
      </w:r>
      <w:r>
        <w:rPr>
          <w:rFonts w:hint="eastAsia" w:ascii="宋体" w:hAnsi="宋体" w:eastAsia="宋体" w:cs="Times New Roman"/>
          <w:color w:val="FF0000"/>
        </w:rPr>
        <w:t>（如需）</w:t>
      </w:r>
      <w:r>
        <w:rPr>
          <w:rFonts w:hint="eastAsia" w:ascii="宋体" w:hAnsi="宋体" w:eastAsia="宋体" w:cs="Times New Roman"/>
        </w:rPr>
        <w:t xml:space="preserve">等相关证件 （复印件盖公章） </w:t>
      </w:r>
    </w:p>
    <w:p>
      <w:pPr>
        <w:numPr>
          <w:ilvl w:val="0"/>
          <w:numId w:val="4"/>
        </w:numPr>
        <w:spacing w:line="360" w:lineRule="auto"/>
        <w:rPr>
          <w:rFonts w:ascii="宋体" w:hAnsi="宋体" w:eastAsia="宋体" w:cs="Times New Roman"/>
        </w:rPr>
      </w:pPr>
      <w:r>
        <w:rPr>
          <w:rFonts w:hint="eastAsia" w:ascii="宋体" w:hAnsi="宋体" w:eastAsia="宋体" w:cs="Times New Roman"/>
        </w:rPr>
        <w:t>产品通过国家权威部门的各种检验检测报告、证书等（如需）</w:t>
      </w:r>
    </w:p>
    <w:p>
      <w:pPr>
        <w:numPr>
          <w:ilvl w:val="0"/>
          <w:numId w:val="4"/>
        </w:numPr>
        <w:spacing w:line="360" w:lineRule="auto"/>
        <w:ind w:left="420" w:leftChars="200"/>
        <w:rPr>
          <w:rFonts w:ascii="宋体" w:hAnsi="宋体" w:eastAsia="宋体" w:cs="Times New Roman"/>
        </w:rPr>
      </w:pPr>
      <w:r>
        <w:rPr>
          <w:rFonts w:hint="eastAsia" w:ascii="宋体" w:hAnsi="宋体" w:eastAsia="宋体" w:cs="Times New Roman"/>
        </w:rPr>
        <w:t>绿色环保、节能、自主创新产品等认定证书（复印件盖公章）（如</w:t>
      </w:r>
      <w:r>
        <w:rPr>
          <w:rFonts w:hint="eastAsia" w:ascii="宋体" w:hAnsi="宋体" w:eastAsia="宋体" w:cs="Times New Roman"/>
          <w:color w:val="FF0000"/>
        </w:rPr>
        <w:t>需</w:t>
      </w:r>
      <w:r>
        <w:rPr>
          <w:rFonts w:hint="eastAsia" w:ascii="宋体" w:hAnsi="宋体" w:eastAsia="宋体" w:cs="Times New Roman"/>
        </w:rPr>
        <w:t>）</w:t>
      </w:r>
    </w:p>
    <w:p>
      <w:pPr>
        <w:numPr>
          <w:ilvl w:val="0"/>
          <w:numId w:val="3"/>
        </w:numPr>
        <w:spacing w:line="360" w:lineRule="auto"/>
        <w:rPr>
          <w:rFonts w:ascii="宋体" w:hAnsi="宋体" w:eastAsia="宋体" w:cs="Times New Roman"/>
        </w:rPr>
      </w:pPr>
      <w:r>
        <w:rPr>
          <w:rFonts w:hint="eastAsia" w:ascii="宋体" w:hAnsi="宋体" w:eastAsia="宋体" w:cs="Times New Roman"/>
        </w:rPr>
        <w:t>无重大违法记录声明</w:t>
      </w:r>
    </w:p>
    <w:p>
      <w:pPr>
        <w:numPr>
          <w:ilvl w:val="0"/>
          <w:numId w:val="3"/>
        </w:numPr>
        <w:spacing w:line="360" w:lineRule="auto"/>
        <w:rPr>
          <w:rFonts w:ascii="宋体" w:hAnsi="宋体" w:eastAsia="宋体" w:cs="Times New Roman"/>
        </w:rPr>
      </w:pPr>
      <w:r>
        <w:rPr>
          <w:rFonts w:hint="eastAsia" w:ascii="宋体" w:hAnsi="宋体" w:eastAsia="宋体" w:cs="Times New Roman"/>
        </w:rPr>
        <w:t xml:space="preserve">同类产品的销售业绩                          </w:t>
      </w:r>
      <w:r>
        <w:rPr>
          <w:rFonts w:ascii="宋体" w:hAnsi="宋体" w:eastAsia="宋体" w:cs="Times New Roman"/>
        </w:rPr>
        <w:t xml:space="preserve">     </w:t>
      </w:r>
      <w:r>
        <w:rPr>
          <w:rFonts w:hint="eastAsia" w:ascii="宋体" w:hAnsi="宋体" w:eastAsia="宋体" w:cs="Times New Roman"/>
        </w:rPr>
        <w:t>（附件十）</w:t>
      </w:r>
    </w:p>
    <w:p>
      <w:pPr>
        <w:numPr>
          <w:ilvl w:val="0"/>
          <w:numId w:val="3"/>
        </w:numPr>
        <w:spacing w:line="360" w:lineRule="auto"/>
        <w:rPr>
          <w:rFonts w:ascii="宋体" w:hAnsi="宋体" w:eastAsia="宋体" w:cs="Times New Roman"/>
        </w:rPr>
      </w:pPr>
      <w:r>
        <w:rPr>
          <w:rFonts w:hint="eastAsia" w:ascii="宋体" w:hAnsi="宋体" w:eastAsia="宋体" w:cs="Times New Roman"/>
        </w:rPr>
        <w:t>投标人情况介绍（主要产品、技术力量、生产规模、经营业绩等） （附件十一）</w:t>
      </w:r>
    </w:p>
    <w:p>
      <w:pPr>
        <w:numPr>
          <w:ilvl w:val="0"/>
          <w:numId w:val="3"/>
        </w:numPr>
        <w:spacing w:line="360" w:lineRule="auto"/>
        <w:rPr>
          <w:rFonts w:ascii="宋体" w:hAnsi="宋体" w:eastAsia="宋体" w:cs="Times New Roman"/>
        </w:rPr>
      </w:pPr>
      <w:r>
        <w:rPr>
          <w:rFonts w:hint="eastAsia" w:ascii="宋体" w:hAnsi="宋体" w:eastAsia="宋体" w:cs="Times New Roman"/>
        </w:rPr>
        <w:t>供应商提供的详细实施方案、设备选型和功能介绍及具体执行人员情况介绍</w:t>
      </w:r>
    </w:p>
    <w:p>
      <w:pPr>
        <w:numPr>
          <w:ilvl w:val="0"/>
          <w:numId w:val="3"/>
        </w:numPr>
        <w:spacing w:line="360" w:lineRule="auto"/>
        <w:rPr>
          <w:rFonts w:ascii="宋体" w:hAnsi="宋体" w:eastAsia="宋体" w:cs="Times New Roman"/>
        </w:rPr>
      </w:pPr>
      <w:r>
        <w:rPr>
          <w:rFonts w:hint="eastAsia" w:ascii="宋体" w:hAnsi="宋体" w:eastAsia="宋体" w:cs="Times New Roman"/>
        </w:rPr>
        <w:t>为用户提供人员培训计划（时间、地点、内容和师资情况等）</w:t>
      </w:r>
    </w:p>
    <w:p>
      <w:pPr>
        <w:numPr>
          <w:ilvl w:val="0"/>
          <w:numId w:val="3"/>
        </w:numPr>
        <w:spacing w:line="360" w:lineRule="auto"/>
        <w:rPr>
          <w:rFonts w:ascii="宋体" w:hAnsi="宋体" w:eastAsia="宋体" w:cs="Times New Roman"/>
        </w:rPr>
      </w:pPr>
      <w:r>
        <w:rPr>
          <w:rFonts w:hint="eastAsia" w:ascii="宋体" w:hAnsi="宋体" w:eastAsia="宋体" w:cs="Times New Roman"/>
        </w:rPr>
        <w:t>售后服务网点介绍（人员配备、故障修复时间、方式及保障措施）</w:t>
      </w:r>
    </w:p>
    <w:p>
      <w:pPr>
        <w:numPr>
          <w:ilvl w:val="0"/>
          <w:numId w:val="3"/>
        </w:numPr>
        <w:spacing w:line="360" w:lineRule="auto"/>
        <w:rPr>
          <w:rFonts w:ascii="宋体" w:hAnsi="宋体" w:eastAsia="宋体" w:cs="Times New Roman"/>
        </w:rPr>
      </w:pPr>
      <w:r>
        <w:rPr>
          <w:rFonts w:hint="eastAsia" w:ascii="宋体" w:hAnsi="宋体" w:eastAsia="宋体" w:cs="Times New Roman"/>
        </w:rPr>
        <w:t>议价供应商认为需要提供的其他技术资料</w:t>
      </w:r>
    </w:p>
    <w:p>
      <w:pPr>
        <w:spacing w:line="360" w:lineRule="auto"/>
        <w:rPr>
          <w:rFonts w:ascii="宋体" w:hAnsi="宋体" w:eastAsia="宋体" w:cs="Times New Roman"/>
          <w:szCs w:val="24"/>
        </w:rPr>
      </w:pPr>
      <w:r>
        <w:rPr>
          <w:rFonts w:hint="eastAsia" w:ascii="宋体" w:hAnsi="宋体" w:eastAsia="宋体" w:cs="Times New Roman"/>
          <w:szCs w:val="24"/>
        </w:rPr>
        <w:t>▲提示：除议价采购文件中所明确的技术规格和品牌外，欢迎其他能满足本项目技术需求且性能相当于或高于所明确品牌的产品参加投标报价。同时在技术偏离表中作出详细对比说明。</w:t>
      </w:r>
    </w:p>
    <w:p>
      <w:pPr>
        <w:spacing w:line="360" w:lineRule="auto"/>
        <w:rPr>
          <w:rFonts w:ascii="宋体" w:hAnsi="宋体" w:eastAsia="宋体" w:cs="Times New Roman"/>
          <w:szCs w:val="24"/>
        </w:rPr>
      </w:pPr>
      <w:r>
        <w:rPr>
          <w:rFonts w:hint="eastAsia" w:ascii="宋体" w:hAnsi="宋体" w:eastAsia="宋体" w:cs="Times New Roman"/>
          <w:szCs w:val="24"/>
        </w:rPr>
        <w:t>3.2报价文件格式</w:t>
      </w:r>
    </w:p>
    <w:p>
      <w:pPr>
        <w:spacing w:line="360" w:lineRule="auto"/>
        <w:rPr>
          <w:rFonts w:ascii="宋体" w:hAnsi="宋体" w:eastAsia="宋体" w:cs="Times New Roman"/>
          <w:szCs w:val="24"/>
        </w:rPr>
      </w:pPr>
      <w:r>
        <w:rPr>
          <w:rFonts w:hint="eastAsia" w:ascii="宋体" w:hAnsi="宋体" w:eastAsia="宋体" w:cs="Times New Roman"/>
          <w:szCs w:val="24"/>
        </w:rPr>
        <w:t xml:space="preserve">议价供应商应根据议价采购文件中所提供的格式，内容按顺序填写并装订成册。 </w:t>
      </w:r>
    </w:p>
    <w:p>
      <w:pPr>
        <w:spacing w:line="360" w:lineRule="auto"/>
        <w:rPr>
          <w:rFonts w:ascii="宋体" w:hAnsi="宋体" w:eastAsia="宋体" w:cs="Times New Roman"/>
          <w:szCs w:val="24"/>
        </w:rPr>
      </w:pPr>
      <w:bookmarkStart w:id="27" w:name="_Toc383601563"/>
      <w:r>
        <w:rPr>
          <w:rFonts w:hint="eastAsia" w:ascii="宋体" w:hAnsi="宋体" w:eastAsia="宋体" w:cs="Times New Roman"/>
          <w:szCs w:val="24"/>
        </w:rPr>
        <w:t>4．报价</w:t>
      </w:r>
      <w:bookmarkEnd w:id="27"/>
    </w:p>
    <w:p>
      <w:pPr>
        <w:spacing w:line="360" w:lineRule="auto"/>
        <w:rPr>
          <w:rFonts w:ascii="宋体" w:hAnsi="宋体" w:eastAsia="宋体" w:cs="Times New Roman"/>
          <w:spacing w:val="-6"/>
          <w:szCs w:val="21"/>
          <w:u w:val="single"/>
        </w:rPr>
      </w:pPr>
      <w:r>
        <w:rPr>
          <w:rFonts w:hint="eastAsia" w:ascii="宋体" w:hAnsi="宋体" w:eastAsia="宋体" w:cs="Times New Roman"/>
          <w:szCs w:val="24"/>
        </w:rPr>
        <w:t>4.1报价是指卖方在正确地完全履行合同义务后买方应支付给卖方所有的货物价款，即货物的供货、税金、包装、运输、保险、装卸、检验、安装、调试、验收、技术服务、售后服务、质保期保障、材料、外贸代理费、汇率风险等全部费用，实行固定费用总包干，议价供应商应根据上述因素自行考虑含入报价总价。</w:t>
      </w:r>
    </w:p>
    <w:p>
      <w:pPr>
        <w:spacing w:line="360" w:lineRule="auto"/>
        <w:rPr>
          <w:rFonts w:ascii="宋体" w:hAnsi="宋体" w:eastAsia="宋体" w:cs="Times New Roman"/>
          <w:color w:val="FF0000"/>
          <w:szCs w:val="24"/>
        </w:rPr>
      </w:pPr>
      <w:r>
        <w:rPr>
          <w:rFonts w:hint="eastAsia" w:ascii="宋体" w:hAnsi="宋体" w:eastAsia="宋体" w:cs="Times New Roman"/>
          <w:szCs w:val="24"/>
        </w:rPr>
        <w:t>投标进口设备时，</w:t>
      </w:r>
      <w:r>
        <w:rPr>
          <w:rFonts w:hint="eastAsia" w:ascii="宋体" w:hAnsi="宋体" w:eastAsia="宋体" w:cs="Times New Roman"/>
          <w:color w:val="FF0000"/>
          <w:szCs w:val="24"/>
        </w:rPr>
        <w:t>报价供应商的报价包含海关关税及海关增值税。</w:t>
      </w:r>
    </w:p>
    <w:p>
      <w:pPr>
        <w:spacing w:line="360" w:lineRule="auto"/>
        <w:rPr>
          <w:rFonts w:ascii="宋体" w:hAnsi="宋体" w:eastAsia="宋体" w:cs="Times New Roman"/>
          <w:szCs w:val="24"/>
        </w:rPr>
      </w:pPr>
      <w:r>
        <w:rPr>
          <w:rFonts w:hint="eastAsia" w:ascii="宋体" w:hAnsi="宋体" w:eastAsia="宋体" w:cs="Times New Roman"/>
          <w:szCs w:val="24"/>
        </w:rPr>
        <w:t>4.2议价供应商必须按附件的报价一览表（统一格式）、分项报价表（统一格式）的内容填写产品单价、合价及其他事项，并由议价供应商代表签署。</w:t>
      </w:r>
    </w:p>
    <w:p>
      <w:pPr>
        <w:spacing w:line="360" w:lineRule="auto"/>
        <w:rPr>
          <w:rFonts w:ascii="宋体" w:hAnsi="宋体" w:eastAsia="宋体" w:cs="Times New Roman"/>
          <w:szCs w:val="24"/>
        </w:rPr>
      </w:pPr>
      <w:r>
        <w:rPr>
          <w:rFonts w:hint="eastAsia" w:ascii="宋体" w:hAnsi="宋体" w:eastAsia="宋体" w:cs="Times New Roman"/>
          <w:szCs w:val="24"/>
        </w:rPr>
        <w:t>4.3报价货币为人民币。</w:t>
      </w:r>
    </w:p>
    <w:p>
      <w:pPr>
        <w:spacing w:line="360" w:lineRule="auto"/>
        <w:rPr>
          <w:rFonts w:ascii="宋体" w:hAnsi="宋体" w:eastAsia="宋体" w:cs="Times New Roman"/>
          <w:szCs w:val="24"/>
        </w:rPr>
      </w:pPr>
      <w:r>
        <w:rPr>
          <w:rFonts w:hint="eastAsia" w:ascii="宋体" w:hAnsi="宋体" w:eastAsia="宋体" w:cs="Times New Roman"/>
          <w:szCs w:val="24"/>
        </w:rPr>
        <w:t>4.4采购单位不接受任何选择报价，对每一种货物只允许一个报价。</w:t>
      </w:r>
    </w:p>
    <w:p>
      <w:pPr>
        <w:spacing w:line="360" w:lineRule="auto"/>
        <w:rPr>
          <w:rFonts w:ascii="宋体" w:hAnsi="宋体" w:eastAsia="宋体" w:cs="Times New Roman"/>
          <w:szCs w:val="24"/>
        </w:rPr>
      </w:pPr>
      <w:r>
        <w:rPr>
          <w:rFonts w:hint="eastAsia" w:ascii="宋体" w:hAnsi="宋体" w:eastAsia="宋体" w:cs="Times New Roman"/>
          <w:szCs w:val="24"/>
        </w:rPr>
        <w:t>4.5采购单位要求分类报价是为了方便评标，但在任何情况下不限制采购人以其认为最合适的条款、条件签订合同的权利。</w:t>
      </w:r>
    </w:p>
    <w:p>
      <w:pPr>
        <w:pStyle w:val="14"/>
      </w:pPr>
      <w:r>
        <w:rPr>
          <w:rFonts w:hint="eastAsia" w:ascii="宋体" w:hAnsi="宋体" w:eastAsia="宋体" w:cs="Times New Roman"/>
          <w:color w:val="000000" w:themeColor="text1"/>
          <w:szCs w:val="24"/>
          <w14:textFill>
            <w14:solidFill>
              <w14:schemeClr w14:val="tx1"/>
            </w14:solidFill>
          </w14:textFill>
        </w:rPr>
        <w:t>4.6</w:t>
      </w:r>
      <w:r>
        <w:rPr>
          <w:rFonts w:hint="eastAsia"/>
        </w:rPr>
        <w:t>议价供应商所报的报价在合同执行过程中是固定不变的，不得以任何理由予以变更。任何包含价格调整要求，将被认为是非响应性报价而予以拒绝。所有的报价均为货物到买方指定的工地价。</w:t>
      </w:r>
    </w:p>
    <w:p>
      <w:pPr>
        <w:spacing w:line="360" w:lineRule="auto"/>
        <w:rPr>
          <w:rFonts w:ascii="宋体" w:hAnsi="宋体" w:eastAsia="宋体" w:cs="Times New Roman"/>
          <w:szCs w:val="24"/>
        </w:rPr>
      </w:pPr>
      <w:r>
        <w:rPr>
          <w:rFonts w:hint="eastAsia" w:ascii="宋体" w:hAnsi="宋体" w:eastAsia="宋体" w:cs="Times New Roman"/>
          <w:color w:val="000000" w:themeColor="text1"/>
          <w:szCs w:val="24"/>
          <w14:textFill>
            <w14:solidFill>
              <w14:schemeClr w14:val="tx1"/>
            </w14:solidFill>
          </w14:textFill>
        </w:rPr>
        <w:t>5 履约保证金</w:t>
      </w:r>
    </w:p>
    <w:p>
      <w:pPr>
        <w:spacing w:line="360" w:lineRule="auto"/>
        <w:ind w:firstLine="420" w:firstLineChars="200"/>
        <w:rPr>
          <w:rFonts w:ascii="宋体" w:hAnsi="宋体" w:eastAsia="宋体" w:cs="Times New Roman"/>
          <w:color w:val="000000" w:themeColor="text1"/>
          <w:szCs w:val="24"/>
          <w14:textFill>
            <w14:solidFill>
              <w14:schemeClr w14:val="tx1"/>
            </w14:solidFill>
          </w14:textFill>
        </w:rPr>
      </w:pPr>
      <w:r>
        <w:rPr>
          <w:rFonts w:hint="eastAsia" w:ascii="宋体" w:hAnsi="宋体" w:eastAsia="宋体" w:cs="Times New Roman"/>
          <w:color w:val="000000" w:themeColor="text1"/>
          <w:szCs w:val="24"/>
          <w14:textFill>
            <w14:solidFill>
              <w14:schemeClr w14:val="tx1"/>
            </w14:solidFill>
          </w14:textFill>
        </w:rPr>
        <w:t>成交供应商在签订合同前应向招标方交纳合同总金额的10%（进口设备）或5%（国产设备）作为履约保证金；</w:t>
      </w:r>
    </w:p>
    <w:p>
      <w:pPr>
        <w:spacing w:line="360" w:lineRule="auto"/>
        <w:rPr>
          <w:rFonts w:ascii="宋体" w:hAnsi="宋体" w:eastAsia="宋体" w:cs="Times New Roman"/>
          <w:szCs w:val="24"/>
        </w:rPr>
      </w:pPr>
      <w:bookmarkStart w:id="28" w:name="_Toc383601565"/>
      <w:r>
        <w:rPr>
          <w:rFonts w:hint="eastAsia" w:ascii="宋体" w:hAnsi="宋体" w:eastAsia="宋体" w:cs="Times New Roman"/>
          <w:szCs w:val="24"/>
        </w:rPr>
        <w:t>6．议价有效期</w:t>
      </w:r>
      <w:bookmarkEnd w:id="28"/>
    </w:p>
    <w:p>
      <w:pPr>
        <w:spacing w:line="360" w:lineRule="auto"/>
        <w:rPr>
          <w:rFonts w:ascii="宋体" w:hAnsi="宋体" w:eastAsia="宋体" w:cs="Times New Roman"/>
          <w:szCs w:val="24"/>
        </w:rPr>
      </w:pPr>
      <w:r>
        <w:rPr>
          <w:rFonts w:hint="eastAsia" w:ascii="宋体" w:hAnsi="宋体" w:eastAsia="宋体" w:cs="Times New Roman"/>
          <w:szCs w:val="24"/>
        </w:rPr>
        <w:t>6.1自议价之日起90天内报价应保持有效。</w:t>
      </w:r>
    </w:p>
    <w:p>
      <w:pPr>
        <w:spacing w:line="360" w:lineRule="auto"/>
        <w:rPr>
          <w:rFonts w:ascii="宋体" w:hAnsi="宋体" w:eastAsia="宋体" w:cs="Times New Roman"/>
          <w:szCs w:val="24"/>
        </w:rPr>
      </w:pPr>
      <w:bookmarkStart w:id="29" w:name="_Toc383601566"/>
      <w:r>
        <w:rPr>
          <w:rFonts w:hint="eastAsia" w:ascii="宋体" w:hAnsi="宋体" w:eastAsia="宋体" w:cs="Times New Roman"/>
          <w:szCs w:val="24"/>
        </w:rPr>
        <w:t>7．报价文件的签署和规定</w:t>
      </w:r>
      <w:bookmarkEnd w:id="29"/>
    </w:p>
    <w:p>
      <w:pPr>
        <w:spacing w:line="360" w:lineRule="auto"/>
        <w:rPr>
          <w:rFonts w:ascii="宋体" w:hAnsi="宋体" w:eastAsia="宋体" w:cs="Times New Roman"/>
          <w:szCs w:val="24"/>
        </w:rPr>
      </w:pPr>
      <w:r>
        <w:rPr>
          <w:rFonts w:hint="eastAsia" w:ascii="宋体" w:hAnsi="宋体" w:eastAsia="宋体" w:cs="Times New Roman"/>
          <w:szCs w:val="24"/>
        </w:rPr>
        <w:t>7.1议价供应商应将提供一式四份的报价文件，分别装订成册，报价文件鼓励双面打印。参与多项标段报价的，可以合并编制在一份报价文件中。其中正本一份、副本三份，每套报价文件的封面应清楚标明“正本”或“副本”字样，若“正本”与“副本”不符，以“正本”为准。</w:t>
      </w:r>
      <w:r>
        <w:rPr>
          <w:rFonts w:hint="eastAsia" w:ascii="宋体" w:hAnsi="宋体" w:eastAsia="宋体" w:cs="Times New Roman"/>
          <w:b/>
          <w:szCs w:val="24"/>
        </w:rPr>
        <w:t>▲活页装订（是指用卡条、抽杆夹、订书机等形式装订，使标书可以拆卸或者在翻动过程中易脱落的一种装订方式）的议价文件将被视为无效。</w:t>
      </w:r>
    </w:p>
    <w:p>
      <w:pPr>
        <w:spacing w:line="360" w:lineRule="auto"/>
        <w:rPr>
          <w:rFonts w:ascii="宋体" w:hAnsi="宋体" w:eastAsia="宋体" w:cs="Times New Roman"/>
          <w:szCs w:val="24"/>
        </w:rPr>
      </w:pPr>
      <w:r>
        <w:rPr>
          <w:rFonts w:hint="eastAsia" w:ascii="宋体" w:hAnsi="宋体" w:eastAsia="宋体" w:cs="Times New Roman"/>
          <w:szCs w:val="24"/>
        </w:rPr>
        <w:t>7.2 报价文件的正本必须打印或用不褪色的墨水书写，并由议价供应商代表签署，副本可用正本的复印。</w:t>
      </w:r>
    </w:p>
    <w:p>
      <w:pPr>
        <w:spacing w:line="360" w:lineRule="auto"/>
        <w:rPr>
          <w:rFonts w:ascii="宋体" w:hAnsi="宋体" w:eastAsia="宋体" w:cs="Times New Roman"/>
          <w:szCs w:val="24"/>
        </w:rPr>
      </w:pPr>
      <w:r>
        <w:rPr>
          <w:rFonts w:hint="eastAsia" w:ascii="宋体" w:hAnsi="宋体" w:eastAsia="宋体" w:cs="Times New Roman"/>
          <w:szCs w:val="24"/>
        </w:rPr>
        <w:t>7.3 报价文件如有修改和增删必须由议价供应商代表在修改和增删处旁签署或盖章，方才有效。</w:t>
      </w:r>
    </w:p>
    <w:p>
      <w:pPr>
        <w:spacing w:line="360" w:lineRule="auto"/>
        <w:rPr>
          <w:rFonts w:ascii="宋体" w:hAnsi="宋体" w:eastAsia="宋体" w:cs="Times New Roman"/>
          <w:szCs w:val="24"/>
        </w:rPr>
      </w:pPr>
      <w:r>
        <w:rPr>
          <w:rFonts w:hint="eastAsia" w:ascii="宋体" w:hAnsi="宋体" w:eastAsia="宋体" w:cs="Times New Roman"/>
          <w:szCs w:val="24"/>
        </w:rPr>
        <w:t>7.4 报价文件若字迹模糊无法辨认或在关键条款内容上表述不清楚，将可能导致其报价不被接收。</w:t>
      </w:r>
    </w:p>
    <w:p>
      <w:pPr>
        <w:spacing w:line="360" w:lineRule="auto"/>
        <w:rPr>
          <w:rFonts w:ascii="宋体" w:hAnsi="宋体" w:eastAsia="宋体" w:cs="Times New Roman"/>
          <w:szCs w:val="24"/>
        </w:rPr>
      </w:pPr>
      <w:r>
        <w:rPr>
          <w:rFonts w:hint="eastAsia" w:ascii="宋体" w:hAnsi="宋体" w:eastAsia="宋体" w:cs="Times New Roman"/>
          <w:szCs w:val="24"/>
        </w:rPr>
        <w:t xml:space="preserve">7.5 报价文件装袋密封，内装正、副本共五份。封口处贴上封条，启封处加盖议价单位公章或由议价供应商代表签字。封皮上写明议价项目名称、编号、议价供应商名称、地址、邮政编码、电话、联系人，并注明“开标时启封”字样。 </w:t>
      </w:r>
    </w:p>
    <w:p>
      <w:pPr>
        <w:spacing w:line="360" w:lineRule="auto"/>
        <w:jc w:val="center"/>
        <w:rPr>
          <w:rFonts w:ascii="宋体" w:hAnsi="宋体" w:eastAsia="宋体" w:cs="Times New Roman"/>
          <w:b/>
          <w:szCs w:val="24"/>
        </w:rPr>
      </w:pPr>
      <w:bookmarkStart w:id="30" w:name="_Toc364256027"/>
      <w:bookmarkStart w:id="31" w:name="_Toc383601567"/>
      <w:r>
        <w:rPr>
          <w:rFonts w:hint="eastAsia" w:ascii="宋体" w:hAnsi="宋体" w:eastAsia="宋体" w:cs="Times New Roman"/>
          <w:b/>
          <w:szCs w:val="24"/>
        </w:rPr>
        <w:t>四、报价文件的递交</w:t>
      </w:r>
      <w:bookmarkEnd w:id="30"/>
      <w:bookmarkEnd w:id="31"/>
    </w:p>
    <w:p>
      <w:pPr>
        <w:spacing w:line="360" w:lineRule="auto"/>
        <w:rPr>
          <w:rFonts w:ascii="宋体" w:hAnsi="宋体" w:eastAsia="宋体" w:cs="Times New Roman"/>
          <w:szCs w:val="24"/>
        </w:rPr>
      </w:pPr>
      <w:bookmarkStart w:id="32" w:name="_Toc383601568"/>
      <w:r>
        <w:rPr>
          <w:rFonts w:hint="eastAsia" w:ascii="宋体" w:hAnsi="宋体" w:eastAsia="宋体" w:cs="Times New Roman"/>
          <w:szCs w:val="24"/>
        </w:rPr>
        <w:t>1．议价截止时间</w:t>
      </w:r>
      <w:bookmarkEnd w:id="32"/>
    </w:p>
    <w:p>
      <w:pPr>
        <w:spacing w:line="360" w:lineRule="auto"/>
        <w:rPr>
          <w:rFonts w:ascii="宋体" w:hAnsi="宋体" w:eastAsia="宋体" w:cs="Times New Roman"/>
          <w:szCs w:val="24"/>
        </w:rPr>
      </w:pPr>
      <w:r>
        <w:rPr>
          <w:rFonts w:hint="eastAsia" w:ascii="宋体" w:hAnsi="宋体" w:eastAsia="宋体" w:cs="Times New Roman"/>
          <w:szCs w:val="24"/>
        </w:rPr>
        <w:t>1.1 报价文件必须在议价截止时间前送达到议价采购文件中指定的议价地点。同时提交议价供应商代表的法定代表人授权书、议价供应商代表有效的身份证件、议价保证金、企业法人有效的营业执照复印件。</w:t>
      </w:r>
    </w:p>
    <w:p>
      <w:pPr>
        <w:spacing w:line="360" w:lineRule="auto"/>
        <w:rPr>
          <w:rFonts w:ascii="宋体" w:hAnsi="宋体" w:eastAsia="宋体" w:cs="Times New Roman"/>
          <w:szCs w:val="24"/>
        </w:rPr>
      </w:pPr>
      <w:r>
        <w:rPr>
          <w:rFonts w:hint="eastAsia" w:ascii="宋体" w:hAnsi="宋体" w:eastAsia="宋体" w:cs="Times New Roman"/>
          <w:szCs w:val="24"/>
        </w:rPr>
        <w:t>1.2   采购单位如因故推迟议价截止时间和议价时间，应以书面形式通知所有议价供应商。在这种情况下，采购单位和议价供应商的权利和义务将受到新的截止时间的约束。</w:t>
      </w:r>
    </w:p>
    <w:p>
      <w:pPr>
        <w:spacing w:line="360" w:lineRule="auto"/>
        <w:rPr>
          <w:rFonts w:ascii="宋体" w:hAnsi="宋体" w:eastAsia="宋体" w:cs="Times New Roman"/>
          <w:szCs w:val="24"/>
        </w:rPr>
      </w:pPr>
      <w:bookmarkStart w:id="33" w:name="_Toc383601569"/>
      <w:r>
        <w:rPr>
          <w:rFonts w:hint="eastAsia" w:ascii="宋体" w:hAnsi="宋体" w:eastAsia="宋体" w:cs="Times New Roman"/>
          <w:szCs w:val="24"/>
        </w:rPr>
        <w:t>2．报价文件的修改和撤回</w:t>
      </w:r>
      <w:bookmarkEnd w:id="33"/>
    </w:p>
    <w:p>
      <w:pPr>
        <w:spacing w:line="360" w:lineRule="auto"/>
        <w:rPr>
          <w:rFonts w:ascii="宋体" w:hAnsi="宋体" w:eastAsia="宋体" w:cs="Times New Roman"/>
          <w:szCs w:val="24"/>
        </w:rPr>
      </w:pPr>
      <w:r>
        <w:rPr>
          <w:rFonts w:hint="eastAsia" w:ascii="宋体" w:hAnsi="宋体" w:eastAsia="宋体" w:cs="Times New Roman"/>
          <w:szCs w:val="24"/>
        </w:rPr>
        <w:t>2.1 在议价截止时间前，议价供应商可以用书面形式提出修改或撤回其报价并送达到采购单位。</w:t>
      </w:r>
    </w:p>
    <w:p>
      <w:pPr>
        <w:spacing w:line="360" w:lineRule="auto"/>
        <w:rPr>
          <w:rFonts w:ascii="宋体" w:hAnsi="宋体" w:eastAsia="宋体" w:cs="Times New Roman"/>
          <w:szCs w:val="24"/>
        </w:rPr>
      </w:pPr>
      <w:r>
        <w:rPr>
          <w:rFonts w:hint="eastAsia" w:ascii="宋体" w:hAnsi="宋体" w:eastAsia="宋体" w:cs="Times New Roman"/>
          <w:szCs w:val="24"/>
        </w:rPr>
        <w:t>2.2议价供应商修改或撤回报价文件的书面材料，须密封送达到采购单位。同时应在封皮上注明“报价文件修改”或“报价文件撤回通知”字样。</w:t>
      </w:r>
    </w:p>
    <w:p>
      <w:pPr>
        <w:spacing w:line="360" w:lineRule="auto"/>
        <w:rPr>
          <w:rFonts w:ascii="宋体" w:hAnsi="宋体" w:eastAsia="宋体" w:cs="Times New Roman"/>
          <w:szCs w:val="24"/>
        </w:rPr>
      </w:pPr>
      <w:r>
        <w:rPr>
          <w:rFonts w:hint="eastAsia" w:ascii="宋体" w:hAnsi="宋体" w:eastAsia="宋体" w:cs="Times New Roman"/>
          <w:szCs w:val="24"/>
        </w:rPr>
        <w:t>2.3 若议价供应商以传真或电报形式通知采购单位撤回报价，随后必须补充有议价供应商代表签署的正式文件送达到采购单位。</w:t>
      </w:r>
    </w:p>
    <w:p>
      <w:pPr>
        <w:spacing w:line="360" w:lineRule="auto"/>
        <w:rPr>
          <w:rFonts w:ascii="宋体" w:hAnsi="宋体" w:eastAsia="宋体" w:cs="Times New Roman"/>
          <w:szCs w:val="24"/>
        </w:rPr>
      </w:pPr>
      <w:r>
        <w:rPr>
          <w:rFonts w:hint="eastAsia" w:ascii="宋体" w:hAnsi="宋体" w:eastAsia="宋体" w:cs="Times New Roman"/>
          <w:szCs w:val="24"/>
        </w:rPr>
        <w:t>2.4 从议价截止日期起至议价有效期满这段时间内，议价供应商不得撤回其报价，否则议价保证金将不予退回。</w:t>
      </w:r>
    </w:p>
    <w:p>
      <w:pPr>
        <w:spacing w:line="360" w:lineRule="auto"/>
        <w:rPr>
          <w:rFonts w:ascii="宋体" w:hAnsi="宋体" w:eastAsia="宋体" w:cs="Times New Roman"/>
          <w:szCs w:val="24"/>
        </w:rPr>
      </w:pPr>
      <w:bookmarkStart w:id="34" w:name="_Toc383601570"/>
      <w:r>
        <w:rPr>
          <w:rFonts w:hint="eastAsia" w:ascii="宋体" w:hAnsi="宋体" w:eastAsia="宋体" w:cs="Times New Roman"/>
          <w:szCs w:val="24"/>
        </w:rPr>
        <w:t>3．  发生下列情况之一的文件将被拒收。</w:t>
      </w:r>
      <w:bookmarkEnd w:id="34"/>
    </w:p>
    <w:p>
      <w:pPr>
        <w:spacing w:line="360" w:lineRule="auto"/>
        <w:rPr>
          <w:rFonts w:ascii="宋体" w:hAnsi="宋体" w:eastAsia="宋体" w:cs="Times New Roman"/>
          <w:szCs w:val="24"/>
        </w:rPr>
      </w:pPr>
      <w:r>
        <w:rPr>
          <w:rFonts w:hint="eastAsia" w:ascii="宋体" w:hAnsi="宋体" w:eastAsia="宋体" w:cs="Times New Roman"/>
          <w:szCs w:val="24"/>
        </w:rPr>
        <w:t>1)  在议价截止时间以后送达的报价文件；</w:t>
      </w:r>
    </w:p>
    <w:p>
      <w:pPr>
        <w:spacing w:line="360" w:lineRule="auto"/>
        <w:rPr>
          <w:rFonts w:ascii="宋体" w:hAnsi="宋体" w:eastAsia="宋体" w:cs="Times New Roman"/>
          <w:szCs w:val="24"/>
        </w:rPr>
      </w:pPr>
      <w:r>
        <w:rPr>
          <w:rFonts w:hint="eastAsia" w:ascii="宋体" w:hAnsi="宋体" w:eastAsia="宋体" w:cs="Times New Roman"/>
          <w:szCs w:val="24"/>
        </w:rPr>
        <w:t>2)  未密封或未装订的报价文件；</w:t>
      </w:r>
    </w:p>
    <w:p>
      <w:pPr>
        <w:spacing w:line="360" w:lineRule="auto"/>
        <w:rPr>
          <w:rFonts w:ascii="宋体" w:hAnsi="宋体" w:eastAsia="宋体" w:cs="Times New Roman"/>
          <w:szCs w:val="24"/>
        </w:rPr>
      </w:pPr>
      <w:r>
        <w:rPr>
          <w:rFonts w:hint="eastAsia" w:ascii="宋体" w:hAnsi="宋体" w:eastAsia="宋体" w:cs="Times New Roman"/>
          <w:szCs w:val="24"/>
        </w:rPr>
        <w:t>3)  由于包装不妥在送达途中严重破损或失散的报价文件；</w:t>
      </w:r>
    </w:p>
    <w:p>
      <w:pPr>
        <w:spacing w:line="360" w:lineRule="auto"/>
        <w:rPr>
          <w:rFonts w:ascii="宋体" w:hAnsi="宋体" w:eastAsia="宋体" w:cs="Times New Roman"/>
          <w:szCs w:val="24"/>
        </w:rPr>
      </w:pPr>
      <w:r>
        <w:rPr>
          <w:rFonts w:hint="eastAsia" w:ascii="宋体" w:hAnsi="宋体" w:eastAsia="宋体" w:cs="Times New Roman"/>
          <w:szCs w:val="24"/>
        </w:rPr>
        <w:t>4)  未按规定交纳议价保证金的。</w:t>
      </w:r>
    </w:p>
    <w:p>
      <w:pPr>
        <w:spacing w:line="360" w:lineRule="auto"/>
        <w:jc w:val="center"/>
        <w:rPr>
          <w:rFonts w:ascii="宋体" w:hAnsi="宋体" w:eastAsia="宋体" w:cs="Times New Roman"/>
          <w:b/>
          <w:szCs w:val="24"/>
        </w:rPr>
      </w:pPr>
      <w:bookmarkStart w:id="35" w:name="_Toc195501161"/>
      <w:bookmarkStart w:id="36" w:name="_Toc383601571"/>
      <w:bookmarkStart w:id="37" w:name="_Toc195500489"/>
      <w:bookmarkStart w:id="38" w:name="_Toc364256028"/>
      <w:r>
        <w:rPr>
          <w:rFonts w:hint="eastAsia" w:ascii="宋体" w:hAnsi="宋体" w:eastAsia="宋体" w:cs="Times New Roman"/>
          <w:b/>
          <w:szCs w:val="24"/>
        </w:rPr>
        <w:t>五、 开标和评标</w:t>
      </w:r>
      <w:bookmarkEnd w:id="35"/>
      <w:bookmarkEnd w:id="36"/>
      <w:bookmarkEnd w:id="37"/>
      <w:bookmarkEnd w:id="38"/>
    </w:p>
    <w:p>
      <w:pPr>
        <w:spacing w:line="360" w:lineRule="auto"/>
        <w:rPr>
          <w:rFonts w:ascii="宋体" w:hAnsi="宋体" w:eastAsia="宋体" w:cs="Times New Roman"/>
          <w:szCs w:val="24"/>
        </w:rPr>
      </w:pPr>
      <w:bookmarkStart w:id="39" w:name="_Toc383601572"/>
      <w:r>
        <w:rPr>
          <w:rFonts w:hint="eastAsia" w:ascii="宋体" w:hAnsi="宋体" w:eastAsia="宋体" w:cs="Times New Roman"/>
          <w:szCs w:val="24"/>
        </w:rPr>
        <w:t>1.开标</w:t>
      </w:r>
      <w:bookmarkEnd w:id="39"/>
    </w:p>
    <w:p>
      <w:pPr>
        <w:spacing w:line="360" w:lineRule="auto"/>
        <w:rPr>
          <w:rFonts w:ascii="宋体" w:hAnsi="宋体" w:eastAsia="宋体" w:cs="Times New Roman"/>
          <w:szCs w:val="24"/>
        </w:rPr>
      </w:pPr>
      <w:r>
        <w:rPr>
          <w:rFonts w:hint="eastAsia" w:ascii="宋体" w:hAnsi="宋体" w:eastAsia="宋体" w:cs="Times New Roman"/>
          <w:szCs w:val="24"/>
        </w:rPr>
        <w:t xml:space="preserve">参加议价的供应商在议价采购文件规定的时间和地点进行议价，议价供应商须派代表参加（包括厂方代表）。议价前，有关工作人员将查验报价文件密封情况，确认无误后拆封报价文件。 </w:t>
      </w:r>
    </w:p>
    <w:p>
      <w:pPr>
        <w:spacing w:line="360" w:lineRule="auto"/>
        <w:rPr>
          <w:rFonts w:ascii="宋体" w:hAnsi="宋体" w:eastAsia="宋体" w:cs="Times New Roman"/>
          <w:szCs w:val="24"/>
        </w:rPr>
      </w:pPr>
      <w:bookmarkStart w:id="40" w:name="_Toc383601573"/>
      <w:r>
        <w:rPr>
          <w:rFonts w:hint="eastAsia" w:ascii="宋体" w:hAnsi="宋体" w:eastAsia="宋体" w:cs="Times New Roman"/>
          <w:szCs w:val="24"/>
        </w:rPr>
        <w:t>2.议价小组</w:t>
      </w:r>
      <w:bookmarkEnd w:id="40"/>
    </w:p>
    <w:p>
      <w:pPr>
        <w:spacing w:line="360" w:lineRule="auto"/>
        <w:rPr>
          <w:rFonts w:ascii="宋体" w:hAnsi="宋体" w:eastAsia="宋体" w:cs="Times New Roman"/>
          <w:szCs w:val="24"/>
        </w:rPr>
      </w:pPr>
      <w:r>
        <w:rPr>
          <w:rFonts w:hint="eastAsia" w:ascii="宋体" w:hAnsi="宋体" w:eastAsia="宋体" w:cs="Times New Roman"/>
          <w:szCs w:val="24"/>
        </w:rPr>
        <w:t>议价小组由3人以上单数人员组成，小组成员是具有相关经验的专业技术人员，其中1人为使用部门代表。议价小组对报价文件进行审查、质疑、评估和比较。小组成员必须严格遵守保密规定，不得泄露评审的有关情况，不得索贿受贿，不得参加影响公正评审的有关活动。议价期间，议价供应商法定代表人或授权代表必须在场，负责解答有关事宜。</w:t>
      </w:r>
    </w:p>
    <w:p>
      <w:pPr>
        <w:spacing w:line="360" w:lineRule="auto"/>
        <w:rPr>
          <w:rFonts w:ascii="宋体" w:hAnsi="宋体" w:eastAsia="宋体" w:cs="Times New Roman"/>
          <w:szCs w:val="24"/>
        </w:rPr>
      </w:pPr>
      <w:bookmarkStart w:id="41" w:name="_Toc383601574"/>
      <w:r>
        <w:rPr>
          <w:rFonts w:hint="eastAsia" w:ascii="宋体" w:hAnsi="宋体" w:eastAsia="宋体" w:cs="Times New Roman"/>
          <w:szCs w:val="24"/>
        </w:rPr>
        <w:t>3.对报价文件的审查和响应性的确定</w:t>
      </w:r>
      <w:bookmarkEnd w:id="41"/>
    </w:p>
    <w:p>
      <w:pPr>
        <w:spacing w:line="360" w:lineRule="auto"/>
        <w:rPr>
          <w:rFonts w:ascii="宋体" w:hAnsi="宋体" w:eastAsia="宋体" w:cs="Times New Roman"/>
          <w:szCs w:val="24"/>
        </w:rPr>
      </w:pPr>
      <w:r>
        <w:rPr>
          <w:rFonts w:hint="eastAsia" w:ascii="宋体" w:hAnsi="宋体" w:eastAsia="宋体" w:cs="Times New Roman"/>
          <w:szCs w:val="24"/>
        </w:rPr>
        <w:t>采购人将组织议价小组审查报价文件是否完整，是否有计算错误，文件是否恰当地签署。如果确定议价供应商无资格履行合同，将取消其报价资格。</w:t>
      </w:r>
    </w:p>
    <w:p>
      <w:pPr>
        <w:spacing w:line="360" w:lineRule="auto"/>
        <w:rPr>
          <w:rFonts w:ascii="宋体" w:hAnsi="宋体" w:eastAsia="宋体" w:cs="Times New Roman"/>
          <w:szCs w:val="24"/>
        </w:rPr>
      </w:pPr>
      <w:bookmarkStart w:id="42" w:name="_Toc383601575"/>
      <w:r>
        <w:rPr>
          <w:rFonts w:hint="eastAsia" w:ascii="宋体" w:hAnsi="宋体" w:eastAsia="宋体" w:cs="Times New Roman"/>
          <w:szCs w:val="24"/>
        </w:rPr>
        <w:t>4.澄清有关问题。</w:t>
      </w:r>
      <w:bookmarkEnd w:id="42"/>
    </w:p>
    <w:p>
      <w:pPr>
        <w:spacing w:line="360" w:lineRule="auto"/>
        <w:rPr>
          <w:rFonts w:ascii="宋体" w:hAnsi="宋体" w:eastAsia="宋体" w:cs="Times New Roman"/>
          <w:szCs w:val="24"/>
        </w:rPr>
      </w:pPr>
      <w:r>
        <w:rPr>
          <w:rFonts w:hint="eastAsia" w:ascii="宋体" w:hAnsi="宋体" w:eastAsia="宋体" w:cs="Times New Roman"/>
          <w:szCs w:val="24"/>
        </w:rPr>
        <w:t>对议价采购文件中含义不明确，同类问题表述不一致或者有明显文字和计算错误的内容，议价小组可以书面形式要求议价供应商作出必要的澄清、说明或者纠正。议价供应商的澄清、说明和纠正应当采用书面形式，由其授权代表签字，但澄清内容不得超出报价文件的范围或者改变报价文件的实质内容。</w:t>
      </w:r>
    </w:p>
    <w:p>
      <w:pPr>
        <w:spacing w:line="360" w:lineRule="auto"/>
        <w:rPr>
          <w:rFonts w:ascii="宋体" w:hAnsi="宋体" w:eastAsia="宋体" w:cs="Times New Roman"/>
          <w:szCs w:val="24"/>
        </w:rPr>
      </w:pPr>
      <w:bookmarkStart w:id="43" w:name="_Toc383601576"/>
      <w:r>
        <w:rPr>
          <w:rFonts w:hint="eastAsia" w:ascii="宋体" w:hAnsi="宋体" w:eastAsia="宋体" w:cs="Times New Roman"/>
          <w:szCs w:val="24"/>
        </w:rPr>
        <w:t>5．评审</w:t>
      </w:r>
      <w:bookmarkEnd w:id="43"/>
    </w:p>
    <w:p>
      <w:pPr>
        <w:spacing w:line="360" w:lineRule="auto"/>
        <w:rPr>
          <w:rFonts w:ascii="宋体" w:hAnsi="宋体" w:eastAsia="宋体" w:cs="Times New Roman"/>
          <w:szCs w:val="24"/>
        </w:rPr>
      </w:pPr>
      <w:r>
        <w:rPr>
          <w:rFonts w:hint="eastAsia" w:ascii="宋体" w:hAnsi="宋体" w:eastAsia="宋体" w:cs="Times New Roman"/>
          <w:szCs w:val="24"/>
        </w:rPr>
        <w:t>5.1   议价原则和方法</w:t>
      </w:r>
    </w:p>
    <w:p>
      <w:pPr>
        <w:spacing w:line="360" w:lineRule="auto"/>
        <w:rPr>
          <w:rFonts w:ascii="宋体" w:hAnsi="宋体" w:eastAsia="宋体" w:cs="Times New Roman"/>
          <w:szCs w:val="24"/>
        </w:rPr>
      </w:pPr>
      <w:r>
        <w:rPr>
          <w:rFonts w:hint="eastAsia" w:ascii="宋体" w:hAnsi="宋体" w:eastAsia="宋体" w:cs="Times New Roman"/>
          <w:szCs w:val="24"/>
        </w:rPr>
        <w:t>议价小组所有成员遵循公开、公平、公正、客观择优的原则，采用统一的程序和标准，集中与单一供应商分别进行议价。在议价中，议价的任一方不得透露与议价有关的其他供应商的技术资料，价格和其他信息。在议价期间，参加报价的供应商不得向议价小组成员询问议价情况，不得进行旨在影响议价结果的任何活动，否则将取消其报价资格。议价采购文件有实质性变动的，议价小组应当以书面形式通知所有参加报价的供应商。</w:t>
      </w:r>
    </w:p>
    <w:p>
      <w:pPr>
        <w:spacing w:line="360" w:lineRule="auto"/>
        <w:rPr>
          <w:rFonts w:ascii="宋体" w:hAnsi="宋体" w:eastAsia="宋体" w:cs="Times New Roman"/>
          <w:szCs w:val="24"/>
        </w:rPr>
      </w:pPr>
      <w:r>
        <w:rPr>
          <w:rFonts w:hint="eastAsia" w:ascii="宋体" w:hAnsi="宋体" w:eastAsia="宋体" w:cs="Times New Roman"/>
          <w:szCs w:val="24"/>
        </w:rPr>
        <w:t>议价结束后，所有符合议价要求的供应商进行最后一次报价(最终报价),议价小组依据参加议价供应商的最终报价情况和对议价采购文件的响应程度，对供应商所提供货物（或服务）的品牌、技术规格、质量水平、交货时间、售后服务、合同条款响应、企业资信、履约能力、同类产品的销售业绩等方面进行综合分析、评定，并结合其最终报价进行排序，现场确定最佳成交供应商。最低报价不是成交的唯一条件，采购人不保证最低价成交，采购人将把成交通知书授予最佳的议价供应商。成交供应商确定后，采购人不向未成交供应商做未成交原因的任何解释。</w:t>
      </w:r>
    </w:p>
    <w:p>
      <w:pPr>
        <w:spacing w:line="360" w:lineRule="auto"/>
        <w:rPr>
          <w:rFonts w:ascii="宋体" w:hAnsi="宋体" w:eastAsia="宋体" w:cs="Times New Roman"/>
          <w:szCs w:val="24"/>
        </w:rPr>
      </w:pPr>
      <w:r>
        <w:rPr>
          <w:rFonts w:hint="eastAsia" w:ascii="宋体" w:hAnsi="宋体" w:eastAsia="宋体" w:cs="Times New Roman"/>
          <w:szCs w:val="24"/>
        </w:rPr>
        <w:t>5.2    在议价过程中，发现有下列情况之一的，经议价小组认定后按无效标处理：</w:t>
      </w:r>
    </w:p>
    <w:p>
      <w:pPr>
        <w:spacing w:line="360" w:lineRule="auto"/>
        <w:rPr>
          <w:rFonts w:ascii="宋体" w:hAnsi="宋体" w:eastAsia="宋体" w:cs="Times New Roman"/>
          <w:szCs w:val="24"/>
        </w:rPr>
      </w:pPr>
      <w:bookmarkStart w:id="44" w:name="_Toc195501162"/>
      <w:bookmarkStart w:id="45" w:name="_Toc195500490"/>
      <w:r>
        <w:rPr>
          <w:rFonts w:hint="eastAsia" w:ascii="宋体" w:hAnsi="宋体" w:eastAsia="宋体" w:cs="Times New Roman"/>
          <w:szCs w:val="24"/>
        </w:rPr>
        <w:t>（1）报价文件无供应商单位盖章或无法定代表人或其授权代表签字盖章的；</w:t>
      </w:r>
    </w:p>
    <w:p>
      <w:pPr>
        <w:spacing w:line="360" w:lineRule="auto"/>
        <w:rPr>
          <w:rFonts w:ascii="宋体" w:hAnsi="宋体" w:eastAsia="宋体" w:cs="Times New Roman"/>
          <w:szCs w:val="24"/>
        </w:rPr>
      </w:pPr>
      <w:r>
        <w:rPr>
          <w:rFonts w:hint="eastAsia" w:ascii="宋体" w:hAnsi="宋体" w:eastAsia="宋体" w:cs="Times New Roman"/>
          <w:szCs w:val="24"/>
        </w:rPr>
        <w:t>（2）报价文件明显不符合议价文件中主要参数指标和技术要求的，与议价文件存在重大偏离的；</w:t>
      </w:r>
    </w:p>
    <w:p>
      <w:pPr>
        <w:spacing w:line="360" w:lineRule="auto"/>
        <w:rPr>
          <w:rFonts w:ascii="宋体" w:hAnsi="宋体" w:eastAsia="宋体" w:cs="Times New Roman"/>
          <w:szCs w:val="24"/>
        </w:rPr>
      </w:pPr>
      <w:r>
        <w:rPr>
          <w:rFonts w:hint="eastAsia" w:ascii="宋体" w:hAnsi="宋体" w:eastAsia="宋体" w:cs="Times New Roman"/>
          <w:szCs w:val="24"/>
        </w:rPr>
        <w:t>（3）报价文件内容不全或关键字迹模糊无法辨认的；</w:t>
      </w:r>
    </w:p>
    <w:p>
      <w:pPr>
        <w:spacing w:line="360" w:lineRule="auto"/>
        <w:rPr>
          <w:rFonts w:ascii="宋体" w:hAnsi="宋体" w:eastAsia="宋体" w:cs="Times New Roman"/>
          <w:szCs w:val="24"/>
        </w:rPr>
      </w:pPr>
      <w:r>
        <w:rPr>
          <w:rFonts w:hint="eastAsia" w:ascii="宋体" w:hAnsi="宋体" w:eastAsia="宋体" w:cs="Times New Roman"/>
          <w:szCs w:val="24"/>
        </w:rPr>
        <w:t>（4）报价文件中附有采购人不能接受的条件；</w:t>
      </w:r>
    </w:p>
    <w:p>
      <w:pPr>
        <w:spacing w:line="360" w:lineRule="auto"/>
        <w:rPr>
          <w:rFonts w:ascii="宋体" w:hAnsi="宋体" w:eastAsia="宋体" w:cs="Times New Roman"/>
          <w:szCs w:val="24"/>
        </w:rPr>
      </w:pPr>
      <w:r>
        <w:rPr>
          <w:rFonts w:hint="eastAsia" w:ascii="宋体" w:hAnsi="宋体" w:eastAsia="宋体" w:cs="Times New Roman"/>
          <w:szCs w:val="24"/>
        </w:rPr>
        <w:t>（5）授权代表没有法定代表人合法、有效委托的；</w:t>
      </w:r>
    </w:p>
    <w:p>
      <w:pPr>
        <w:spacing w:line="360" w:lineRule="auto"/>
        <w:rPr>
          <w:rFonts w:ascii="宋体" w:hAnsi="宋体" w:eastAsia="宋体" w:cs="Times New Roman"/>
          <w:szCs w:val="24"/>
        </w:rPr>
      </w:pPr>
      <w:r>
        <w:rPr>
          <w:rFonts w:hint="eastAsia" w:ascii="宋体" w:hAnsi="宋体" w:eastAsia="宋体" w:cs="Times New Roman"/>
          <w:szCs w:val="24"/>
        </w:rPr>
        <w:t>（6）出现影响采购公正的违法违规行为的；</w:t>
      </w:r>
    </w:p>
    <w:p>
      <w:pPr>
        <w:spacing w:line="360" w:lineRule="auto"/>
        <w:rPr>
          <w:rFonts w:ascii="宋体" w:hAnsi="宋体" w:eastAsia="宋体" w:cs="Times New Roman"/>
          <w:szCs w:val="24"/>
        </w:rPr>
      </w:pPr>
      <w:r>
        <w:rPr>
          <w:rFonts w:hint="eastAsia" w:ascii="宋体" w:hAnsi="宋体" w:eastAsia="宋体" w:cs="Times New Roman"/>
          <w:szCs w:val="24"/>
        </w:rPr>
        <w:t>（7）经议价小组认定不符合法律、法规和议价文件规定的其他实质性要求的。</w:t>
      </w:r>
    </w:p>
    <w:p>
      <w:pPr>
        <w:spacing w:line="360" w:lineRule="auto"/>
        <w:jc w:val="center"/>
        <w:rPr>
          <w:rFonts w:ascii="宋体" w:hAnsi="宋体" w:eastAsia="宋体" w:cs="Times New Roman"/>
          <w:b/>
          <w:szCs w:val="24"/>
        </w:rPr>
      </w:pPr>
      <w:bookmarkStart w:id="46" w:name="_Toc383601577"/>
      <w:r>
        <w:rPr>
          <w:rFonts w:hint="eastAsia" w:ascii="宋体" w:hAnsi="宋体" w:eastAsia="宋体" w:cs="Times New Roman"/>
          <w:b/>
          <w:szCs w:val="24"/>
        </w:rPr>
        <w:t>六、 授予合同</w:t>
      </w:r>
      <w:bookmarkEnd w:id="44"/>
      <w:bookmarkEnd w:id="45"/>
      <w:bookmarkEnd w:id="46"/>
    </w:p>
    <w:p>
      <w:pPr>
        <w:spacing w:line="360" w:lineRule="auto"/>
        <w:rPr>
          <w:rFonts w:ascii="宋体" w:hAnsi="宋体" w:eastAsia="宋体" w:cs="Times New Roman"/>
          <w:szCs w:val="24"/>
        </w:rPr>
      </w:pPr>
      <w:bookmarkStart w:id="47" w:name="_Toc383601578"/>
      <w:r>
        <w:rPr>
          <w:rFonts w:hint="eastAsia" w:ascii="宋体" w:hAnsi="宋体" w:eastAsia="宋体" w:cs="Times New Roman"/>
          <w:szCs w:val="24"/>
        </w:rPr>
        <w:t>1.  定标</w:t>
      </w:r>
      <w:bookmarkEnd w:id="47"/>
    </w:p>
    <w:p>
      <w:pPr>
        <w:spacing w:line="360" w:lineRule="auto"/>
        <w:rPr>
          <w:rFonts w:ascii="宋体" w:hAnsi="宋体" w:eastAsia="宋体" w:cs="Times New Roman"/>
          <w:szCs w:val="24"/>
        </w:rPr>
      </w:pPr>
      <w:r>
        <w:rPr>
          <w:rFonts w:hint="eastAsia" w:ascii="宋体" w:hAnsi="宋体" w:eastAsia="宋体" w:cs="Times New Roman"/>
          <w:szCs w:val="24"/>
        </w:rPr>
        <w:t xml:space="preserve">本次议价由确定综合评定排名第一的报价供应商为成交候选人。如排名第一的成交候选人放弃中标、或因不可抗力提出不能履行合同，采购人可以选择排名第二的为成交候选人。 </w:t>
      </w:r>
    </w:p>
    <w:p>
      <w:pPr>
        <w:spacing w:line="360" w:lineRule="auto"/>
        <w:rPr>
          <w:rFonts w:ascii="宋体" w:hAnsi="宋体" w:eastAsia="宋体" w:cs="Times New Roman"/>
          <w:szCs w:val="24"/>
        </w:rPr>
      </w:pPr>
      <w:bookmarkStart w:id="48" w:name="_Toc383601579"/>
      <w:r>
        <w:rPr>
          <w:rFonts w:hint="eastAsia" w:ascii="宋体" w:hAnsi="宋体" w:eastAsia="宋体" w:cs="Times New Roman"/>
          <w:szCs w:val="24"/>
        </w:rPr>
        <w:t>2． 合同授予标准</w:t>
      </w:r>
      <w:bookmarkEnd w:id="48"/>
    </w:p>
    <w:p>
      <w:pPr>
        <w:spacing w:line="360" w:lineRule="auto"/>
        <w:rPr>
          <w:rFonts w:ascii="宋体" w:hAnsi="宋体" w:eastAsia="宋体" w:cs="Times New Roman"/>
          <w:szCs w:val="24"/>
        </w:rPr>
      </w:pPr>
      <w:r>
        <w:rPr>
          <w:rFonts w:hint="eastAsia" w:ascii="宋体" w:hAnsi="宋体" w:eastAsia="宋体" w:cs="Times New Roman"/>
          <w:szCs w:val="24"/>
        </w:rPr>
        <w:t>2.1  能够最大限度地满足议价采购文件中规定的各项综合评价标准的；</w:t>
      </w:r>
    </w:p>
    <w:p>
      <w:pPr>
        <w:spacing w:line="360" w:lineRule="auto"/>
        <w:rPr>
          <w:rFonts w:ascii="宋体" w:hAnsi="宋体" w:eastAsia="宋体" w:cs="Times New Roman"/>
          <w:szCs w:val="24"/>
        </w:rPr>
      </w:pPr>
      <w:r>
        <w:rPr>
          <w:rFonts w:hint="eastAsia" w:ascii="宋体" w:hAnsi="宋体" w:eastAsia="宋体" w:cs="Times New Roman"/>
          <w:szCs w:val="24"/>
        </w:rPr>
        <w:t>2.2  供应商有履行合同的财务、技术和生产能力；</w:t>
      </w:r>
    </w:p>
    <w:p>
      <w:pPr>
        <w:spacing w:line="360" w:lineRule="auto"/>
        <w:rPr>
          <w:rFonts w:ascii="宋体" w:hAnsi="宋体" w:eastAsia="宋体" w:cs="Times New Roman"/>
          <w:szCs w:val="24"/>
        </w:rPr>
      </w:pPr>
      <w:r>
        <w:rPr>
          <w:rFonts w:hint="eastAsia" w:ascii="宋体" w:hAnsi="宋体" w:eastAsia="宋体" w:cs="Times New Roman"/>
          <w:szCs w:val="24"/>
        </w:rPr>
        <w:t>2.3  采购人将把合同授予符合上述要求的最佳报价供应商，但最低报价不是成交的唯一依据。</w:t>
      </w:r>
    </w:p>
    <w:p>
      <w:pPr>
        <w:spacing w:line="360" w:lineRule="auto"/>
        <w:rPr>
          <w:rFonts w:ascii="宋体" w:hAnsi="宋体" w:eastAsia="宋体" w:cs="Times New Roman"/>
          <w:szCs w:val="24"/>
        </w:rPr>
      </w:pPr>
      <w:bookmarkStart w:id="49" w:name="_Toc383601580"/>
      <w:r>
        <w:rPr>
          <w:rFonts w:hint="eastAsia" w:ascii="宋体" w:hAnsi="宋体" w:eastAsia="宋体" w:cs="Times New Roman"/>
          <w:szCs w:val="24"/>
        </w:rPr>
        <w:t>3．成交结果公示</w:t>
      </w:r>
      <w:bookmarkEnd w:id="49"/>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成交供应商确定后，成交结果在中国科学院大学温州研究院外网公示，公示期满后采购人将向中标供应商发出成交通知书。成交通知书对采购人和成交供应商具有同等法律效力。</w:t>
      </w:r>
    </w:p>
    <w:p>
      <w:pPr>
        <w:spacing w:line="360" w:lineRule="auto"/>
        <w:rPr>
          <w:rFonts w:ascii="宋体" w:hAnsi="宋体" w:eastAsia="宋体" w:cs="Times New Roman"/>
          <w:szCs w:val="24"/>
        </w:rPr>
      </w:pPr>
      <w:bookmarkStart w:id="50" w:name="_Toc383601581"/>
      <w:r>
        <w:rPr>
          <w:rFonts w:hint="eastAsia" w:ascii="宋体" w:hAnsi="宋体" w:eastAsia="宋体" w:cs="Times New Roman"/>
          <w:szCs w:val="24"/>
        </w:rPr>
        <w:t>4． 授予合同时更改采购货物数量的权力</w:t>
      </w:r>
      <w:bookmarkEnd w:id="50"/>
    </w:p>
    <w:p>
      <w:pPr>
        <w:spacing w:line="360" w:lineRule="auto"/>
        <w:rPr>
          <w:rFonts w:ascii="宋体" w:hAnsi="宋体" w:eastAsia="宋体" w:cs="Times New Roman"/>
          <w:szCs w:val="24"/>
        </w:rPr>
      </w:pPr>
      <w:r>
        <w:rPr>
          <w:rFonts w:hint="eastAsia" w:ascii="宋体" w:hAnsi="宋体" w:eastAsia="宋体" w:cs="Times New Roman"/>
          <w:szCs w:val="24"/>
        </w:rPr>
        <w:t xml:space="preserve"> </w:t>
      </w:r>
      <w:r>
        <w:rPr>
          <w:rFonts w:ascii="宋体" w:hAnsi="宋体" w:eastAsia="宋体" w:cs="Times New Roman"/>
          <w:szCs w:val="24"/>
        </w:rPr>
        <w:t xml:space="preserve">   </w:t>
      </w:r>
      <w:r>
        <w:rPr>
          <w:rFonts w:hint="eastAsia" w:ascii="宋体" w:hAnsi="宋体" w:eastAsia="宋体" w:cs="Times New Roman"/>
          <w:szCs w:val="24"/>
        </w:rPr>
        <w:t>采购人在授予合同时有权对采购货物的数量和服务在一定幅度范围内予以增加或减少，但不得对单价和其他的条款和条件作任何改变。</w:t>
      </w:r>
    </w:p>
    <w:p>
      <w:pPr>
        <w:spacing w:line="360" w:lineRule="auto"/>
        <w:rPr>
          <w:rFonts w:ascii="宋体" w:hAnsi="宋体" w:eastAsia="宋体" w:cs="Times New Roman"/>
          <w:szCs w:val="24"/>
        </w:rPr>
      </w:pPr>
      <w:bookmarkStart w:id="51" w:name="_Toc383601582"/>
      <w:r>
        <w:rPr>
          <w:rFonts w:hint="eastAsia" w:ascii="宋体" w:hAnsi="宋体" w:eastAsia="宋体" w:cs="Times New Roman"/>
          <w:szCs w:val="24"/>
        </w:rPr>
        <w:t>5． 签订合同</w:t>
      </w:r>
      <w:bookmarkEnd w:id="51"/>
    </w:p>
    <w:p>
      <w:pPr>
        <w:spacing w:line="360" w:lineRule="auto"/>
        <w:rPr>
          <w:rFonts w:ascii="宋体" w:hAnsi="宋体" w:eastAsia="宋体" w:cs="Times New Roman"/>
          <w:szCs w:val="24"/>
        </w:rPr>
      </w:pPr>
      <w:r>
        <w:rPr>
          <w:rFonts w:hint="eastAsia" w:ascii="宋体" w:hAnsi="宋体" w:eastAsia="宋体" w:cs="Times New Roman"/>
          <w:szCs w:val="24"/>
        </w:rPr>
        <w:t>5.1 成交供应商应按成交通知书规定的时间、地点与采购人签订合同。</w:t>
      </w:r>
    </w:p>
    <w:p>
      <w:pPr>
        <w:spacing w:line="360" w:lineRule="auto"/>
        <w:rPr>
          <w:rFonts w:ascii="宋体" w:hAnsi="宋体" w:eastAsia="宋体" w:cs="Times New Roman"/>
          <w:szCs w:val="24"/>
        </w:rPr>
      </w:pPr>
      <w:r>
        <w:rPr>
          <w:rFonts w:hint="eastAsia" w:ascii="宋体" w:hAnsi="宋体" w:eastAsia="宋体" w:cs="Times New Roman"/>
          <w:szCs w:val="24"/>
        </w:rPr>
        <w:t>5.2 议价采购文件、成交供应商的报价文件、报价修改文件、议价过程中有关澄清文件及经双方签字的询标纪要和成交通知书均作为合同附件。</w:t>
      </w:r>
    </w:p>
    <w:p>
      <w:pPr>
        <w:spacing w:line="360" w:lineRule="auto"/>
        <w:rPr>
          <w:rFonts w:ascii="宋体" w:hAnsi="宋体" w:eastAsia="宋体" w:cs="Times New Roman"/>
          <w:szCs w:val="24"/>
        </w:rPr>
      </w:pPr>
      <w:r>
        <w:rPr>
          <w:rFonts w:hint="eastAsia" w:ascii="宋体" w:hAnsi="宋体" w:eastAsia="宋体" w:cs="Times New Roman"/>
          <w:szCs w:val="24"/>
        </w:rPr>
        <w:t>5.3  拒签合同的违约责任</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成交供应商接到成交通知书后，在规定时间内借故否认已经承诺的条件而拒签合同者，以违约处理，其议价保证金不予退回；给采购人造成损失的，由成交供应商负责；由此而需要重新组织议价的，所需费用由该成交供应商承担。</w:t>
      </w:r>
    </w:p>
    <w:p>
      <w:pPr>
        <w:spacing w:line="360" w:lineRule="auto"/>
        <w:rPr>
          <w:rFonts w:ascii="宋体" w:hAnsi="宋体" w:eastAsia="宋体" w:cs="Times New Roman"/>
          <w:szCs w:val="24"/>
        </w:rPr>
      </w:pPr>
      <w:bookmarkStart w:id="52" w:name="_Toc383601583"/>
      <w:r>
        <w:rPr>
          <w:rFonts w:hint="eastAsia" w:ascii="宋体" w:hAnsi="宋体" w:eastAsia="宋体" w:cs="Times New Roman"/>
          <w:szCs w:val="24"/>
        </w:rPr>
        <w:t>6．</w:t>
      </w:r>
      <w:bookmarkEnd w:id="52"/>
      <w:bookmarkStart w:id="53" w:name="_Toc383601584"/>
      <w:r>
        <w:rPr>
          <w:rFonts w:hint="eastAsia" w:ascii="宋体" w:hAnsi="宋体" w:eastAsia="宋体" w:cs="Times New Roman"/>
          <w:szCs w:val="24"/>
        </w:rPr>
        <w:t>本议价采购文件解释权归采购人（中国科学院大学温州研究院）。</w:t>
      </w:r>
      <w:bookmarkEnd w:id="53"/>
    </w:p>
    <w:p>
      <w:pPr>
        <w:spacing w:line="360" w:lineRule="auto"/>
        <w:jc w:val="center"/>
        <w:rPr>
          <w:rFonts w:ascii="宋体" w:hAnsi="宋体" w:eastAsia="宋体" w:cs="Times New Roman"/>
          <w:b/>
          <w:sz w:val="32"/>
          <w:szCs w:val="32"/>
        </w:rPr>
      </w:pPr>
      <w:bookmarkStart w:id="54" w:name="_Toc383601585"/>
      <w:bookmarkStart w:id="55" w:name="_Toc364256029"/>
      <w:r>
        <w:rPr>
          <w:rFonts w:hint="eastAsia" w:ascii="宋体" w:hAnsi="宋体" w:eastAsia="宋体" w:cs="Times New Roman"/>
          <w:b/>
          <w:sz w:val="32"/>
          <w:szCs w:val="32"/>
        </w:rPr>
        <w:t>第三章     合同主要条款</w:t>
      </w:r>
      <w:bookmarkEnd w:id="54"/>
      <w:bookmarkEnd w:id="55"/>
    </w:p>
    <w:p>
      <w:pPr>
        <w:spacing w:line="360" w:lineRule="auto"/>
        <w:rPr>
          <w:rFonts w:ascii="宋体" w:hAnsi="宋体" w:eastAsia="宋体" w:cs="Times New Roman"/>
          <w:szCs w:val="24"/>
        </w:rPr>
      </w:pPr>
      <w:bookmarkStart w:id="56" w:name="_Toc383601586"/>
      <w:r>
        <w:rPr>
          <w:rFonts w:hint="eastAsia" w:ascii="宋体" w:hAnsi="宋体" w:eastAsia="宋体" w:cs="Times New Roman"/>
          <w:szCs w:val="24"/>
        </w:rPr>
        <w:t>1.  定义：</w:t>
      </w:r>
      <w:bookmarkEnd w:id="56"/>
    </w:p>
    <w:p>
      <w:pPr>
        <w:spacing w:line="360" w:lineRule="auto"/>
        <w:rPr>
          <w:rFonts w:ascii="宋体" w:hAnsi="宋体" w:eastAsia="宋体" w:cs="Times New Roman"/>
          <w:szCs w:val="24"/>
        </w:rPr>
      </w:pPr>
      <w:r>
        <w:rPr>
          <w:rFonts w:hint="eastAsia" w:ascii="宋体" w:hAnsi="宋体" w:eastAsia="宋体" w:cs="Times New Roman"/>
          <w:szCs w:val="24"/>
        </w:rPr>
        <w:t>本合同下列述语应解释为：</w:t>
      </w:r>
    </w:p>
    <w:p>
      <w:pPr>
        <w:spacing w:line="360" w:lineRule="auto"/>
        <w:rPr>
          <w:rFonts w:ascii="宋体" w:hAnsi="宋体" w:eastAsia="宋体" w:cs="Times New Roman"/>
          <w:szCs w:val="24"/>
        </w:rPr>
      </w:pPr>
      <w:r>
        <w:rPr>
          <w:rFonts w:hint="eastAsia" w:ascii="宋体" w:hAnsi="宋体" w:eastAsia="宋体" w:cs="Times New Roman"/>
          <w:szCs w:val="24"/>
        </w:rPr>
        <w:t>1.1“合同”系指买卖双方签署的，合同格式中载明的买卖双方所达成的协议，包括所有的附件和构成合同的其它文件。</w:t>
      </w:r>
    </w:p>
    <w:p>
      <w:pPr>
        <w:spacing w:line="360" w:lineRule="auto"/>
        <w:rPr>
          <w:rFonts w:ascii="宋体" w:hAnsi="宋体" w:eastAsia="宋体" w:cs="Times New Roman"/>
          <w:szCs w:val="24"/>
        </w:rPr>
      </w:pPr>
      <w:r>
        <w:rPr>
          <w:rFonts w:hint="eastAsia" w:ascii="宋体" w:hAnsi="宋体" w:eastAsia="宋体" w:cs="Times New Roman"/>
          <w:szCs w:val="24"/>
        </w:rPr>
        <w:t>1.2“合同价”是指根据本合同规定，卖方在正确地完全履行合同义务后买方应支付给卖方的价款（工地价）。即：货物的供货、税金、包装、运输、保险、装卸、检验、安装、调试、验收、技术服务、售后服务、质保期保障、材料、</w:t>
      </w:r>
      <w:r>
        <w:rPr>
          <w:rFonts w:hint="eastAsia" w:ascii="宋体" w:hAnsi="宋体" w:eastAsia="宋体" w:cs="Times New Roman"/>
          <w:b/>
          <w:szCs w:val="24"/>
        </w:rPr>
        <w:t>外贸代理费、汇率风险</w:t>
      </w:r>
      <w:r>
        <w:rPr>
          <w:rFonts w:hint="eastAsia" w:ascii="宋体" w:hAnsi="宋体" w:eastAsia="宋体" w:cs="Times New Roman"/>
          <w:szCs w:val="24"/>
        </w:rPr>
        <w:t>等全部费用，实行固定费用总包干。</w:t>
      </w:r>
    </w:p>
    <w:p>
      <w:pPr>
        <w:spacing w:line="360" w:lineRule="auto"/>
        <w:rPr>
          <w:rFonts w:ascii="宋体" w:hAnsi="宋体" w:eastAsia="宋体" w:cs="Times New Roman"/>
          <w:szCs w:val="24"/>
        </w:rPr>
      </w:pPr>
      <w:r>
        <w:rPr>
          <w:rFonts w:hint="eastAsia" w:ascii="宋体" w:hAnsi="宋体" w:eastAsia="宋体" w:cs="Times New Roman"/>
          <w:szCs w:val="24"/>
        </w:rPr>
        <w:t>1.3“货物”是指根据合同规定须向买方提供的一切设备、机械和其它材料。</w:t>
      </w:r>
    </w:p>
    <w:p>
      <w:pPr>
        <w:spacing w:line="360" w:lineRule="auto"/>
        <w:rPr>
          <w:rFonts w:ascii="宋体" w:hAnsi="宋体" w:eastAsia="宋体" w:cs="Times New Roman"/>
          <w:szCs w:val="24"/>
        </w:rPr>
      </w:pPr>
      <w:r>
        <w:rPr>
          <w:rFonts w:hint="eastAsia" w:ascii="宋体" w:hAnsi="宋体" w:eastAsia="宋体" w:cs="Times New Roman"/>
          <w:szCs w:val="24"/>
        </w:rPr>
        <w:t>1.4“服务”是指根据合同规定卖方承担与供货有关的辅助服务，如运输、保险以及其它的伴随服务，例如安装、调试、提供技术协助、培训和合同中规定卖方应承担的其它义务。</w:t>
      </w:r>
    </w:p>
    <w:p>
      <w:pPr>
        <w:spacing w:line="360" w:lineRule="auto"/>
        <w:rPr>
          <w:rFonts w:ascii="宋体" w:hAnsi="宋体" w:eastAsia="宋体" w:cs="Times New Roman"/>
          <w:szCs w:val="24"/>
        </w:rPr>
      </w:pPr>
      <w:r>
        <w:rPr>
          <w:rFonts w:hint="eastAsia" w:ascii="宋体" w:hAnsi="宋体" w:eastAsia="宋体" w:cs="Times New Roman"/>
          <w:szCs w:val="24"/>
        </w:rPr>
        <w:t>1.5“现场”是指合同项下货物将要进行安装运行的地点。</w:t>
      </w:r>
    </w:p>
    <w:p>
      <w:pPr>
        <w:spacing w:line="360" w:lineRule="auto"/>
        <w:rPr>
          <w:rFonts w:ascii="宋体" w:hAnsi="宋体" w:eastAsia="宋体" w:cs="Times New Roman"/>
          <w:szCs w:val="24"/>
        </w:rPr>
      </w:pPr>
      <w:r>
        <w:rPr>
          <w:rFonts w:hint="eastAsia" w:ascii="宋体" w:hAnsi="宋体" w:eastAsia="宋体" w:cs="Times New Roman"/>
          <w:szCs w:val="24"/>
        </w:rPr>
        <w:t>1.6“验收”是指合同双方依据规定的程序和条件确认合同项下的货物符合技术规范的要求。</w:t>
      </w:r>
    </w:p>
    <w:p>
      <w:pPr>
        <w:spacing w:line="360" w:lineRule="auto"/>
        <w:rPr>
          <w:rFonts w:ascii="宋体" w:hAnsi="宋体" w:eastAsia="宋体" w:cs="Times New Roman"/>
          <w:szCs w:val="24"/>
        </w:rPr>
      </w:pPr>
      <w:bookmarkStart w:id="57" w:name="_Toc383601587"/>
      <w:r>
        <w:rPr>
          <w:rFonts w:hint="eastAsia" w:ascii="宋体" w:hAnsi="宋体" w:eastAsia="宋体" w:cs="Times New Roman"/>
          <w:szCs w:val="24"/>
        </w:rPr>
        <w:t>2.  标准和计量单位</w:t>
      </w:r>
      <w:bookmarkEnd w:id="57"/>
    </w:p>
    <w:p>
      <w:pPr>
        <w:spacing w:line="360" w:lineRule="auto"/>
        <w:rPr>
          <w:rFonts w:ascii="宋体" w:hAnsi="宋体" w:eastAsia="宋体" w:cs="Times New Roman"/>
          <w:szCs w:val="24"/>
        </w:rPr>
      </w:pPr>
      <w:r>
        <w:rPr>
          <w:rFonts w:hint="eastAsia" w:ascii="宋体" w:hAnsi="宋体" w:eastAsia="宋体" w:cs="Times New Roman"/>
          <w:szCs w:val="24"/>
        </w:rPr>
        <w:t>2.1本合同项下交付的货物应符合技术规格所述的标准。如在议价采购文件中无相应说明，则以国家颁布的最新版本标准或行业（部）标准或相应的国际标准执行，没有国家或行业（部）标准的则按企业标准执行。</w:t>
      </w:r>
    </w:p>
    <w:p>
      <w:pPr>
        <w:spacing w:line="360" w:lineRule="auto"/>
        <w:rPr>
          <w:rFonts w:ascii="宋体" w:hAnsi="宋体" w:eastAsia="宋体" w:cs="Times New Roman"/>
          <w:szCs w:val="24"/>
        </w:rPr>
      </w:pPr>
      <w:r>
        <w:rPr>
          <w:rFonts w:hint="eastAsia" w:ascii="宋体" w:hAnsi="宋体" w:eastAsia="宋体" w:cs="Times New Roman"/>
          <w:szCs w:val="24"/>
        </w:rPr>
        <w:t>2.2 除非技术规格中另有规定，计量单位均采用中华人民共和国法定计量单位。</w:t>
      </w:r>
    </w:p>
    <w:p>
      <w:pPr>
        <w:spacing w:line="360" w:lineRule="auto"/>
        <w:rPr>
          <w:rFonts w:ascii="宋体" w:hAnsi="宋体" w:eastAsia="宋体" w:cs="Times New Roman"/>
          <w:szCs w:val="24"/>
        </w:rPr>
      </w:pPr>
      <w:bookmarkStart w:id="58" w:name="_Toc383601588"/>
      <w:r>
        <w:rPr>
          <w:rFonts w:hint="eastAsia" w:ascii="宋体" w:hAnsi="宋体" w:eastAsia="宋体" w:cs="Times New Roman"/>
          <w:szCs w:val="24"/>
        </w:rPr>
        <w:t>3.  专利权</w:t>
      </w:r>
      <w:bookmarkEnd w:id="58"/>
    </w:p>
    <w:p>
      <w:pPr>
        <w:spacing w:line="360" w:lineRule="auto"/>
        <w:rPr>
          <w:rFonts w:ascii="宋体" w:hAnsi="宋体" w:eastAsia="宋体" w:cs="Times New Roman"/>
          <w:szCs w:val="24"/>
        </w:rPr>
      </w:pPr>
      <w:r>
        <w:rPr>
          <w:rFonts w:hint="eastAsia" w:ascii="宋体" w:hAnsi="宋体" w:eastAsia="宋体" w:cs="Times New Roman"/>
          <w:szCs w:val="24"/>
        </w:rPr>
        <w:t>卖方应保证买方在使用该货物或货物的任何一部分时，免受第三方提出的侵犯其专利权、商标权、著作权或其它知识产权的起诉。卖方应承担由此可能产生的一切法律责任和费用。</w:t>
      </w:r>
    </w:p>
    <w:p>
      <w:pPr>
        <w:spacing w:line="360" w:lineRule="auto"/>
        <w:rPr>
          <w:rFonts w:ascii="宋体" w:hAnsi="宋体" w:eastAsia="宋体" w:cs="Times New Roman"/>
          <w:szCs w:val="24"/>
        </w:rPr>
      </w:pPr>
      <w:bookmarkStart w:id="59" w:name="_Toc383601589"/>
      <w:r>
        <w:rPr>
          <w:rFonts w:hint="eastAsia" w:ascii="宋体" w:hAnsi="宋体" w:eastAsia="宋体" w:cs="Times New Roman"/>
          <w:szCs w:val="24"/>
        </w:rPr>
        <w:t>4.  包装要求</w:t>
      </w:r>
      <w:bookmarkEnd w:id="59"/>
    </w:p>
    <w:p>
      <w:pPr>
        <w:spacing w:line="360" w:lineRule="auto"/>
        <w:rPr>
          <w:rFonts w:ascii="宋体" w:hAnsi="宋体" w:eastAsia="宋体" w:cs="Times New Roman"/>
          <w:szCs w:val="24"/>
        </w:rPr>
      </w:pPr>
      <w:r>
        <w:rPr>
          <w:rFonts w:hint="eastAsia" w:ascii="宋体" w:hAnsi="宋体" w:eastAsia="宋体" w:cs="Times New Roman"/>
          <w:szCs w:val="24"/>
        </w:rPr>
        <w:t>4.1除合同另有规定外，卖方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卖方应承担由于包装或防护措施不妥而引起货物锈蚀、损坏和丢失的任何损失的责任或费用。</w:t>
      </w:r>
    </w:p>
    <w:p>
      <w:pPr>
        <w:spacing w:line="360" w:lineRule="auto"/>
        <w:rPr>
          <w:rFonts w:ascii="宋体" w:hAnsi="宋体" w:eastAsia="宋体" w:cs="Times New Roman"/>
          <w:szCs w:val="24"/>
        </w:rPr>
      </w:pPr>
      <w:r>
        <w:rPr>
          <w:rFonts w:hint="eastAsia" w:ascii="宋体" w:hAnsi="宋体" w:eastAsia="宋体" w:cs="Times New Roman"/>
          <w:szCs w:val="24"/>
        </w:rPr>
        <w:t>4.2每一包装箱内必须附有装箱清单、合格证和齐全的技术资料等。</w:t>
      </w:r>
    </w:p>
    <w:p>
      <w:pPr>
        <w:spacing w:line="360" w:lineRule="auto"/>
        <w:rPr>
          <w:rFonts w:ascii="宋体" w:hAnsi="宋体" w:eastAsia="宋体" w:cs="Times New Roman"/>
          <w:szCs w:val="24"/>
        </w:rPr>
      </w:pPr>
      <w:r>
        <w:rPr>
          <w:rFonts w:hint="eastAsia" w:ascii="宋体" w:hAnsi="宋体" w:eastAsia="宋体" w:cs="Times New Roman"/>
          <w:szCs w:val="24"/>
        </w:rPr>
        <w:t>5.  装运标记</w:t>
      </w:r>
    </w:p>
    <w:p>
      <w:pPr>
        <w:spacing w:line="360" w:lineRule="auto"/>
        <w:rPr>
          <w:rFonts w:ascii="宋体" w:hAnsi="宋体" w:eastAsia="宋体" w:cs="Times New Roman"/>
          <w:szCs w:val="24"/>
        </w:rPr>
      </w:pPr>
      <w:r>
        <w:rPr>
          <w:rFonts w:hint="eastAsia" w:ascii="宋体" w:hAnsi="宋体" w:eastAsia="宋体" w:cs="Times New Roman"/>
          <w:szCs w:val="24"/>
        </w:rPr>
        <w:t>卖方应在每一包装箱的四侧用不褪色的油漆以醒目的中文字样标注“收货人”“货物名称”“小心轻放”、“防潮”、“此端朝上，请勿倒置”等字样和其他国际贸易中使用的适当标志。</w:t>
      </w:r>
    </w:p>
    <w:p>
      <w:pPr>
        <w:spacing w:line="360" w:lineRule="auto"/>
        <w:rPr>
          <w:rFonts w:ascii="宋体" w:hAnsi="宋体" w:eastAsia="宋体" w:cs="Times New Roman"/>
          <w:szCs w:val="24"/>
        </w:rPr>
      </w:pPr>
      <w:bookmarkStart w:id="60" w:name="_Toc383601590"/>
      <w:r>
        <w:rPr>
          <w:rFonts w:hint="eastAsia" w:ascii="宋体" w:hAnsi="宋体" w:eastAsia="宋体" w:cs="Times New Roman"/>
          <w:szCs w:val="24"/>
        </w:rPr>
        <w:t>6.  检验和测试</w:t>
      </w:r>
      <w:bookmarkEnd w:id="60"/>
    </w:p>
    <w:p>
      <w:pPr>
        <w:spacing w:line="360" w:lineRule="auto"/>
        <w:rPr>
          <w:rFonts w:ascii="宋体" w:hAnsi="宋体" w:eastAsia="宋体" w:cs="Times New Roman"/>
          <w:szCs w:val="24"/>
        </w:rPr>
      </w:pPr>
      <w:r>
        <w:rPr>
          <w:rFonts w:hint="eastAsia" w:ascii="宋体" w:hAnsi="宋体" w:eastAsia="宋体" w:cs="Times New Roman"/>
          <w:szCs w:val="24"/>
        </w:rPr>
        <w:t>6.1  买方或其代表有权检验和测试货物,以确认货物是否符合合同规定的要求,并且不承担额外的费用。</w:t>
      </w:r>
    </w:p>
    <w:p>
      <w:pPr>
        <w:spacing w:line="360" w:lineRule="auto"/>
        <w:rPr>
          <w:rFonts w:ascii="宋体" w:hAnsi="宋体" w:eastAsia="宋体" w:cs="Times New Roman"/>
          <w:szCs w:val="24"/>
        </w:rPr>
      </w:pPr>
      <w:r>
        <w:rPr>
          <w:rFonts w:hint="eastAsia" w:ascii="宋体" w:hAnsi="宋体" w:eastAsia="宋体" w:cs="Times New Roman"/>
          <w:szCs w:val="24"/>
        </w:rPr>
        <w:t>6.2  如果任何被检验或测试的货物不能满足技术规格的要求,买方可以拒绝接受该货物,卖方应更换被拒绝的货物。</w:t>
      </w:r>
    </w:p>
    <w:p>
      <w:pPr>
        <w:spacing w:line="360" w:lineRule="auto"/>
        <w:rPr>
          <w:rFonts w:ascii="宋体" w:hAnsi="宋体" w:eastAsia="宋体" w:cs="Times New Roman"/>
          <w:szCs w:val="24"/>
        </w:rPr>
      </w:pPr>
      <w:r>
        <w:rPr>
          <w:rFonts w:hint="eastAsia" w:ascii="宋体" w:hAnsi="宋体" w:eastAsia="宋体" w:cs="Times New Roman"/>
          <w:szCs w:val="24"/>
        </w:rPr>
        <w:t>6.3  在交货前，卖方应让制造商对货物的质量、规格、数量、性能等进行详细而全面的检验，并且出具一份证明货物符合合同规定的检验证书，附在交付的货物内。检验证书是付款时的依据和组成部分，但不能作为有关质量、规格、性能、数量的最终检验。</w:t>
      </w:r>
    </w:p>
    <w:p>
      <w:pPr>
        <w:spacing w:line="360" w:lineRule="auto"/>
        <w:rPr>
          <w:rFonts w:ascii="宋体" w:hAnsi="宋体" w:eastAsia="宋体" w:cs="Times New Roman"/>
          <w:szCs w:val="24"/>
        </w:rPr>
      </w:pPr>
      <w:bookmarkStart w:id="61" w:name="_Toc383601591"/>
      <w:r>
        <w:rPr>
          <w:rFonts w:hint="eastAsia" w:ascii="宋体" w:hAnsi="宋体" w:eastAsia="宋体" w:cs="Times New Roman"/>
          <w:szCs w:val="24"/>
        </w:rPr>
        <w:t>7.  标准</w:t>
      </w:r>
      <w:bookmarkEnd w:id="61"/>
    </w:p>
    <w:p>
      <w:pPr>
        <w:spacing w:line="360" w:lineRule="auto"/>
        <w:rPr>
          <w:rFonts w:ascii="宋体" w:hAnsi="宋体" w:eastAsia="宋体" w:cs="Times New Roman"/>
          <w:szCs w:val="24"/>
        </w:rPr>
      </w:pPr>
      <w:r>
        <w:rPr>
          <w:rFonts w:hint="eastAsia" w:ascii="宋体" w:hAnsi="宋体" w:eastAsia="宋体" w:cs="Times New Roman"/>
          <w:szCs w:val="24"/>
        </w:rPr>
        <w:t>合同货物的质量、技术标准如在议价采购文件中无相应说明，则按中华人民共和国颁布的最新国家标准或行业（部）标准或相应的国际标准执行。没有国家或行业（部）标准的则按企业标准执行。</w:t>
      </w:r>
    </w:p>
    <w:p>
      <w:pPr>
        <w:spacing w:line="360" w:lineRule="auto"/>
        <w:rPr>
          <w:rFonts w:ascii="宋体" w:hAnsi="宋体" w:eastAsia="宋体" w:cs="Times New Roman"/>
          <w:szCs w:val="24"/>
        </w:rPr>
      </w:pPr>
      <w:bookmarkStart w:id="62" w:name="_Toc383601592"/>
      <w:r>
        <w:rPr>
          <w:rFonts w:hint="eastAsia" w:ascii="宋体" w:hAnsi="宋体" w:eastAsia="宋体" w:cs="Times New Roman"/>
          <w:szCs w:val="24"/>
        </w:rPr>
        <w:t>8.  交货方式</w:t>
      </w:r>
      <w:bookmarkEnd w:id="62"/>
    </w:p>
    <w:p>
      <w:pPr>
        <w:spacing w:line="360" w:lineRule="auto"/>
        <w:rPr>
          <w:rFonts w:ascii="宋体" w:hAnsi="宋体" w:eastAsia="宋体" w:cs="Times New Roman"/>
          <w:szCs w:val="24"/>
        </w:rPr>
      </w:pPr>
      <w:r>
        <w:rPr>
          <w:rFonts w:hint="eastAsia" w:ascii="宋体" w:hAnsi="宋体" w:eastAsia="宋体" w:cs="Times New Roman"/>
          <w:szCs w:val="24"/>
        </w:rPr>
        <w:t>8.1现场交货：卖方负责办理运输和保险，将货物运抵买方指定的现场并落地就位。有关运输和保险的一切费用由卖方承担,所有货物运抵现场的日期为交货日期。进口设备的运输方式一律要求空运至温州机场.</w:t>
      </w:r>
    </w:p>
    <w:p>
      <w:pPr>
        <w:spacing w:line="360" w:lineRule="auto"/>
        <w:rPr>
          <w:rFonts w:ascii="宋体" w:hAnsi="宋体" w:eastAsia="宋体" w:cs="Times New Roman"/>
          <w:szCs w:val="24"/>
        </w:rPr>
      </w:pPr>
      <w:r>
        <w:rPr>
          <w:rFonts w:hint="eastAsia" w:ascii="宋体" w:hAnsi="宋体" w:eastAsia="宋体" w:cs="Times New Roman"/>
          <w:szCs w:val="24"/>
        </w:rPr>
        <w:t>8.2 在现场交货条件下，卖方在货物发运前15天，将要发运货物的合同号、货物名称、规格、数量、包装箱件数、重量、包装箱尺寸（长×宽×高）和货物的卸车，贮存的特殊要求以及运输工具名称以及启运日期，以传真形式通知买方。</w:t>
      </w:r>
    </w:p>
    <w:p>
      <w:pPr>
        <w:spacing w:line="360" w:lineRule="auto"/>
        <w:rPr>
          <w:rFonts w:ascii="宋体" w:hAnsi="宋体" w:eastAsia="宋体" w:cs="Times New Roman"/>
          <w:szCs w:val="24"/>
        </w:rPr>
      </w:pPr>
      <w:r>
        <w:rPr>
          <w:rFonts w:hint="eastAsia" w:ascii="宋体" w:hAnsi="宋体" w:eastAsia="宋体" w:cs="Times New Roman"/>
          <w:szCs w:val="24"/>
        </w:rPr>
        <w:t>8.3 如因卖方延误将上述内容用传真形式通知买方，由此引起的一切损失应由卖方承担。</w:t>
      </w:r>
    </w:p>
    <w:p>
      <w:pPr>
        <w:spacing w:line="360" w:lineRule="auto"/>
        <w:rPr>
          <w:rFonts w:ascii="宋体" w:hAnsi="宋体" w:eastAsia="宋体" w:cs="Times New Roman"/>
          <w:b/>
          <w:szCs w:val="24"/>
        </w:rPr>
      </w:pPr>
      <w:bookmarkStart w:id="63" w:name="_Toc383601593"/>
      <w:r>
        <w:rPr>
          <w:rFonts w:hint="eastAsia" w:ascii="宋体" w:hAnsi="宋体" w:eastAsia="宋体" w:cs="Times New Roman"/>
          <w:szCs w:val="24"/>
        </w:rPr>
        <w:t>9. 到货安装完工日期：</w:t>
      </w:r>
      <w:bookmarkEnd w:id="63"/>
      <w:r>
        <w:rPr>
          <w:rFonts w:hint="eastAsia" w:ascii="宋体" w:hAnsi="宋体" w:eastAsia="宋体" w:cs="Times New Roman"/>
          <w:szCs w:val="24"/>
          <w:highlight w:val="yellow"/>
        </w:rPr>
        <w:t>进口设备在</w:t>
      </w:r>
      <w:r>
        <w:rPr>
          <w:rFonts w:hint="eastAsia" w:ascii="宋体" w:hAnsi="宋体" w:eastAsia="宋体" w:cs="Times New Roman"/>
          <w:szCs w:val="21"/>
          <w:highlight w:val="yellow"/>
        </w:rPr>
        <w:t>在合同签订后</w:t>
      </w:r>
      <w:r>
        <w:rPr>
          <w:rFonts w:ascii="宋体" w:hAnsi="宋体" w:eastAsia="宋体" w:cs="Times New Roman"/>
          <w:szCs w:val="21"/>
          <w:highlight w:val="yellow"/>
          <w:u w:val="single"/>
        </w:rPr>
        <w:t xml:space="preserve"> 60 </w:t>
      </w:r>
      <w:r>
        <w:rPr>
          <w:rFonts w:hint="eastAsia" w:ascii="宋体" w:hAnsi="宋体" w:eastAsia="宋体" w:cs="Times New Roman"/>
          <w:szCs w:val="21"/>
          <w:highlight w:val="yellow"/>
        </w:rPr>
        <w:t>天内</w:t>
      </w:r>
      <w:r>
        <w:rPr>
          <w:rFonts w:hint="eastAsia" w:ascii="宋体" w:hAnsi="宋体" w:eastAsia="宋体" w:cs="Times New Roman"/>
          <w:szCs w:val="24"/>
          <w:highlight w:val="yellow"/>
        </w:rPr>
        <w:t>；</w:t>
      </w:r>
      <w:r>
        <w:rPr>
          <w:rFonts w:hint="eastAsia" w:ascii="宋体" w:hAnsi="宋体" w:eastAsia="宋体" w:cs="Times New Roman"/>
          <w:szCs w:val="21"/>
          <w:highlight w:val="yellow"/>
        </w:rPr>
        <w:t>国产设备在合同签订后</w:t>
      </w:r>
      <w:r>
        <w:rPr>
          <w:rFonts w:hint="eastAsia" w:ascii="宋体" w:hAnsi="宋体" w:eastAsia="宋体" w:cs="Times New Roman"/>
          <w:szCs w:val="21"/>
          <w:highlight w:val="yellow"/>
          <w:u w:val="single"/>
        </w:rPr>
        <w:t xml:space="preserve"> </w:t>
      </w:r>
      <w:r>
        <w:rPr>
          <w:rFonts w:ascii="宋体" w:hAnsi="宋体" w:eastAsia="宋体" w:cs="Times New Roman"/>
          <w:szCs w:val="21"/>
          <w:highlight w:val="yellow"/>
          <w:u w:val="single"/>
        </w:rPr>
        <w:t xml:space="preserve">30 </w:t>
      </w:r>
      <w:r>
        <w:rPr>
          <w:rFonts w:hint="eastAsia" w:ascii="宋体" w:hAnsi="宋体" w:eastAsia="宋体" w:cs="Times New Roman"/>
          <w:szCs w:val="21"/>
          <w:highlight w:val="yellow"/>
        </w:rPr>
        <w:t>天内交货并完成安装调试，交使用方验收。</w:t>
      </w:r>
      <w:r>
        <w:rPr>
          <w:rFonts w:ascii="宋体" w:hAnsi="宋体" w:eastAsia="宋体" w:cs="Times New Roman"/>
          <w:szCs w:val="24"/>
        </w:rPr>
        <w:t>设备到达现场后，卖方必须派员到现场与买方一起开箱检验,按供货清单验收,若有缺少或损坏，卖方应立即补足或更换全新同规格产品，并承担相关费用直至买方满意为止。</w:t>
      </w:r>
    </w:p>
    <w:p>
      <w:pPr>
        <w:spacing w:line="360" w:lineRule="auto"/>
        <w:rPr>
          <w:rFonts w:ascii="宋体" w:hAnsi="宋体" w:eastAsia="宋体" w:cs="Times New Roman"/>
          <w:szCs w:val="24"/>
        </w:rPr>
      </w:pPr>
      <w:r>
        <w:rPr>
          <w:rFonts w:hint="eastAsia" w:ascii="宋体" w:hAnsi="宋体" w:eastAsia="宋体" w:cs="Times New Roman"/>
          <w:szCs w:val="24"/>
        </w:rPr>
        <w:t>9.1设备到达现场后，卖方必须派员到现场与买方一起开箱检验,按供货清单验收,若有缺少或损坏，卖方应立即补足或更换全新同规格产品，并承担相关费用直至买方满意为止。</w:t>
      </w:r>
    </w:p>
    <w:p>
      <w:pPr>
        <w:spacing w:line="360" w:lineRule="auto"/>
        <w:rPr>
          <w:rFonts w:ascii="宋体" w:hAnsi="宋体" w:eastAsia="宋体" w:cs="Times New Roman"/>
          <w:szCs w:val="24"/>
        </w:rPr>
      </w:pPr>
      <w:r>
        <w:rPr>
          <w:rFonts w:hint="eastAsia" w:ascii="宋体" w:hAnsi="宋体" w:eastAsia="宋体" w:cs="Times New Roman"/>
          <w:szCs w:val="24"/>
        </w:rPr>
        <w:t>9.2  实验装置若有易耗品，请在报价文件中指明，另要求成交厂商供货时配备齐全，第一次使用时无需另配易耗品即可使用。</w:t>
      </w:r>
    </w:p>
    <w:p>
      <w:pPr>
        <w:spacing w:line="360" w:lineRule="auto"/>
        <w:rPr>
          <w:rFonts w:ascii="宋体" w:hAnsi="宋体" w:eastAsia="宋体" w:cs="Times New Roman"/>
          <w:szCs w:val="24"/>
        </w:rPr>
      </w:pPr>
      <w:bookmarkStart w:id="64" w:name="_Toc383601594"/>
      <w:r>
        <w:rPr>
          <w:rFonts w:hint="eastAsia" w:ascii="宋体" w:hAnsi="宋体" w:eastAsia="宋体" w:cs="Times New Roman"/>
          <w:szCs w:val="24"/>
        </w:rPr>
        <w:t>10.  交货地点：用户指定地点</w:t>
      </w:r>
      <w:bookmarkEnd w:id="64"/>
    </w:p>
    <w:p>
      <w:pPr>
        <w:spacing w:line="360" w:lineRule="auto"/>
        <w:rPr>
          <w:rFonts w:ascii="宋体" w:hAnsi="宋体" w:eastAsia="宋体" w:cs="Times New Roman"/>
          <w:szCs w:val="24"/>
        </w:rPr>
      </w:pPr>
      <w:bookmarkStart w:id="65" w:name="_Toc383601595"/>
      <w:r>
        <w:rPr>
          <w:rFonts w:hint="eastAsia" w:ascii="宋体" w:hAnsi="宋体" w:eastAsia="宋体" w:cs="Times New Roman"/>
          <w:szCs w:val="24"/>
        </w:rPr>
        <w:t>11.  付款方式</w:t>
      </w:r>
      <w:bookmarkEnd w:id="65"/>
    </w:p>
    <w:p>
      <w:pPr>
        <w:spacing w:line="360" w:lineRule="auto"/>
        <w:ind w:firstLine="630" w:firstLineChars="300"/>
        <w:rPr>
          <w:rFonts w:ascii="宋体" w:hAnsi="宋体" w:eastAsia="宋体" w:cs="Times New Roman"/>
          <w:szCs w:val="24"/>
        </w:rPr>
      </w:pPr>
      <w:r>
        <w:rPr>
          <w:rFonts w:hint="eastAsia" w:ascii="宋体" w:hAnsi="宋体" w:eastAsia="宋体" w:cs="Times New Roman"/>
          <w:szCs w:val="24"/>
        </w:rPr>
        <w:t>货物按实结算，全部完成供货和安装、调试、验收合格后</w:t>
      </w:r>
      <w:r>
        <w:rPr>
          <w:rFonts w:ascii="宋体" w:hAnsi="宋体" w:eastAsia="宋体" w:cs="Times New Roman"/>
          <w:szCs w:val="24"/>
        </w:rPr>
        <w:t>30</w:t>
      </w:r>
      <w:r>
        <w:rPr>
          <w:rFonts w:hint="eastAsia" w:ascii="宋体" w:hAnsi="宋体" w:eastAsia="宋体" w:cs="Times New Roman"/>
          <w:szCs w:val="24"/>
        </w:rPr>
        <w:t>个工作日内。</w:t>
      </w:r>
    </w:p>
    <w:p>
      <w:pPr>
        <w:spacing w:line="360" w:lineRule="auto"/>
        <w:rPr>
          <w:rFonts w:ascii="宋体" w:hAnsi="宋体" w:eastAsia="宋体" w:cs="Times New Roman"/>
          <w:szCs w:val="24"/>
        </w:rPr>
      </w:pPr>
      <w:bookmarkStart w:id="66" w:name="_Toc383601596"/>
      <w:r>
        <w:rPr>
          <w:rFonts w:hint="eastAsia" w:ascii="宋体" w:hAnsi="宋体" w:eastAsia="宋体" w:cs="Times New Roman"/>
          <w:szCs w:val="24"/>
        </w:rPr>
        <w:t>11.  质量保证</w:t>
      </w:r>
      <w:bookmarkEnd w:id="66"/>
    </w:p>
    <w:p>
      <w:pPr>
        <w:spacing w:line="360" w:lineRule="auto"/>
        <w:rPr>
          <w:rFonts w:ascii="宋体" w:hAnsi="宋体" w:eastAsia="宋体" w:cs="Times New Roman"/>
          <w:szCs w:val="24"/>
        </w:rPr>
      </w:pPr>
      <w:r>
        <w:rPr>
          <w:rFonts w:hint="eastAsia" w:ascii="宋体" w:hAnsi="宋体" w:eastAsia="宋体" w:cs="Times New Roman"/>
          <w:szCs w:val="24"/>
        </w:rPr>
        <w:t>11.1卖方所提供的货物应保证是企业原厂生产的产品而不是其他地方生产的、全新的、未使用过的，是原包装未拆封的，是用一流的工艺和最佳材料制造而成的，并完全符合合同规定的质量、规格和性能要求。卖方应保证所提供的货物经正确安装、正常运转和保养，在其使用寿命期内应具有使买方满意的性能，并且确保一次性通过各项检验和测试。在货物质量保证期内，卖方应对由于设计、工艺、材料和配套件的缺陷所产生的任何不足或故障负责。</w:t>
      </w:r>
    </w:p>
    <w:p>
      <w:pPr>
        <w:spacing w:line="360" w:lineRule="auto"/>
        <w:rPr>
          <w:rFonts w:ascii="宋体" w:hAnsi="宋体" w:eastAsia="宋体" w:cs="Times New Roman"/>
          <w:szCs w:val="24"/>
        </w:rPr>
      </w:pPr>
      <w:r>
        <w:rPr>
          <w:rFonts w:hint="eastAsia" w:ascii="宋体" w:hAnsi="宋体" w:eastAsia="宋体" w:cs="Times New Roman"/>
          <w:szCs w:val="24"/>
        </w:rPr>
        <w:t>11.2根据买方按检验标准检验的结果或当地质检部门检验的结果，或者在质量保证期内，如果货物的数量、质量或规格与合同不符，或证实货物是有缺陷的，包括潜在的缺陷或使用不符合要求的材料等，买方应尽快以书面形式通知卖方，提出索赔。卖方在收到通知后，应在规定期限内，用与报价时采用的零件、部件或材料免费更换有缺陷的或不符合要求的零件、部件或材料，同时相应延长质量保证期。</w:t>
      </w:r>
    </w:p>
    <w:p>
      <w:pPr>
        <w:spacing w:line="360" w:lineRule="auto"/>
        <w:rPr>
          <w:rFonts w:ascii="宋体" w:hAnsi="宋体" w:eastAsia="宋体" w:cs="Times New Roman"/>
          <w:szCs w:val="24"/>
        </w:rPr>
      </w:pPr>
      <w:r>
        <w:rPr>
          <w:rFonts w:hint="eastAsia" w:ascii="宋体" w:hAnsi="宋体" w:eastAsia="宋体" w:cs="Times New Roman"/>
          <w:szCs w:val="24"/>
        </w:rPr>
        <w:t>11.3本合同项下货物质量保证期为自货物通过最终验收，向买方移交之日起  年（ 个月），在保修期内所产生的相关费用由卖方承担，保修期外只收配件成本费用,合同内的所有产品要求卖方提供上门服务。</w:t>
      </w:r>
    </w:p>
    <w:p>
      <w:pPr>
        <w:spacing w:line="360" w:lineRule="auto"/>
        <w:rPr>
          <w:rFonts w:ascii="宋体" w:hAnsi="宋体" w:eastAsia="宋体" w:cs="Times New Roman"/>
          <w:szCs w:val="24"/>
        </w:rPr>
      </w:pPr>
      <w:bookmarkStart w:id="67" w:name="_Toc383601597"/>
      <w:r>
        <w:rPr>
          <w:rFonts w:hint="eastAsia" w:ascii="宋体" w:hAnsi="宋体" w:eastAsia="宋体" w:cs="Times New Roman"/>
          <w:szCs w:val="24"/>
        </w:rPr>
        <w:t>12.  税费</w:t>
      </w:r>
      <w:bookmarkEnd w:id="67"/>
    </w:p>
    <w:p>
      <w:pPr>
        <w:spacing w:line="360" w:lineRule="auto"/>
        <w:rPr>
          <w:rFonts w:ascii="宋体" w:hAnsi="宋体" w:eastAsia="宋体" w:cs="Times New Roman"/>
          <w:szCs w:val="24"/>
        </w:rPr>
      </w:pPr>
      <w:r>
        <w:rPr>
          <w:rFonts w:hint="eastAsia" w:ascii="宋体" w:hAnsi="宋体" w:eastAsia="宋体" w:cs="Times New Roman"/>
          <w:szCs w:val="24"/>
        </w:rPr>
        <w:t>12.1根据国家现行税法对买方征收的与本合同有关的一切费用由买方承担。</w:t>
      </w:r>
    </w:p>
    <w:p>
      <w:pPr>
        <w:spacing w:line="360" w:lineRule="auto"/>
        <w:rPr>
          <w:rFonts w:ascii="宋体" w:hAnsi="宋体" w:eastAsia="宋体" w:cs="Times New Roman"/>
          <w:szCs w:val="24"/>
        </w:rPr>
      </w:pPr>
      <w:r>
        <w:rPr>
          <w:rFonts w:hint="eastAsia" w:ascii="宋体" w:hAnsi="宋体" w:eastAsia="宋体" w:cs="Times New Roman"/>
          <w:szCs w:val="24"/>
        </w:rPr>
        <w:t>12.2根据现行税法对卖方征收的与本合同有关的一切税费均由卖方承担。</w:t>
      </w:r>
    </w:p>
    <w:p>
      <w:pPr>
        <w:spacing w:line="360" w:lineRule="auto"/>
        <w:rPr>
          <w:rFonts w:ascii="宋体" w:hAnsi="宋体" w:eastAsia="宋体" w:cs="Times New Roman"/>
          <w:szCs w:val="24"/>
        </w:rPr>
      </w:pPr>
      <w:r>
        <w:rPr>
          <w:rFonts w:hint="eastAsia" w:ascii="宋体" w:hAnsi="宋体" w:eastAsia="宋体" w:cs="Times New Roman"/>
          <w:szCs w:val="24"/>
        </w:rPr>
        <w:t>12.3 在中国境外发生的与本合同执行有关的一切税费由卖方承担。</w:t>
      </w:r>
    </w:p>
    <w:p>
      <w:pPr>
        <w:spacing w:line="360" w:lineRule="auto"/>
        <w:rPr>
          <w:rFonts w:ascii="宋体" w:hAnsi="宋体" w:eastAsia="宋体" w:cs="Times New Roman"/>
          <w:szCs w:val="24"/>
        </w:rPr>
      </w:pPr>
      <w:bookmarkStart w:id="68" w:name="_Toc383601599"/>
      <w:r>
        <w:rPr>
          <w:rFonts w:hint="eastAsia" w:ascii="宋体" w:hAnsi="宋体" w:eastAsia="宋体" w:cs="Times New Roman"/>
          <w:szCs w:val="24"/>
        </w:rPr>
        <w:t>1</w:t>
      </w:r>
      <w:r>
        <w:rPr>
          <w:rFonts w:ascii="宋体" w:hAnsi="宋体" w:eastAsia="宋体" w:cs="Times New Roman"/>
          <w:szCs w:val="24"/>
        </w:rPr>
        <w:t>3</w:t>
      </w:r>
      <w:r>
        <w:rPr>
          <w:rFonts w:hint="eastAsia" w:ascii="宋体" w:hAnsi="宋体" w:eastAsia="宋体" w:cs="Times New Roman"/>
          <w:szCs w:val="24"/>
        </w:rPr>
        <w:t>． 违约责任</w:t>
      </w:r>
      <w:bookmarkEnd w:id="68"/>
    </w:p>
    <w:p>
      <w:pPr>
        <w:spacing w:line="360" w:lineRule="auto"/>
        <w:rPr>
          <w:rFonts w:ascii="宋体" w:hAnsi="宋体" w:eastAsia="宋体" w:cs="Times New Roman"/>
          <w:szCs w:val="24"/>
        </w:rPr>
      </w:pPr>
      <w:r>
        <w:rPr>
          <w:rFonts w:hint="eastAsia" w:ascii="宋体" w:hAnsi="宋体" w:eastAsia="宋体" w:cs="Times New Roman"/>
          <w:szCs w:val="24"/>
        </w:rPr>
        <w:t>1</w:t>
      </w:r>
      <w:r>
        <w:rPr>
          <w:rFonts w:ascii="宋体" w:hAnsi="宋体" w:eastAsia="宋体" w:cs="Times New Roman"/>
          <w:szCs w:val="24"/>
        </w:rPr>
        <w:t>3</w:t>
      </w:r>
      <w:r>
        <w:rPr>
          <w:rFonts w:hint="eastAsia" w:ascii="宋体" w:hAnsi="宋体" w:eastAsia="宋体" w:cs="Times New Roman"/>
          <w:szCs w:val="24"/>
        </w:rPr>
        <w:t>.1 货物的质量责任</w:t>
      </w:r>
    </w:p>
    <w:p>
      <w:pPr>
        <w:spacing w:line="360" w:lineRule="auto"/>
        <w:rPr>
          <w:rFonts w:ascii="宋体" w:hAnsi="宋体" w:eastAsia="宋体" w:cs="Times New Roman"/>
          <w:szCs w:val="24"/>
        </w:rPr>
      </w:pPr>
      <w:r>
        <w:rPr>
          <w:rFonts w:hint="eastAsia" w:ascii="宋体" w:hAnsi="宋体" w:eastAsia="宋体" w:cs="Times New Roman"/>
          <w:szCs w:val="24"/>
        </w:rPr>
        <w:t>（1）在质量保证期内，凡货物在开箱检验、安装调试、试运行过程中出现的质量问题，由卖方负责处理，实行包修、包换、包退，直至产品符合质量要求。卖方承担因修理、调换、退货发生的一切费用和因此而造成的一切直接经济损失。</w:t>
      </w:r>
    </w:p>
    <w:p>
      <w:pPr>
        <w:spacing w:line="360" w:lineRule="auto"/>
        <w:rPr>
          <w:rFonts w:ascii="宋体" w:hAnsi="宋体" w:eastAsia="宋体" w:cs="Times New Roman"/>
          <w:szCs w:val="24"/>
        </w:rPr>
      </w:pPr>
      <w:r>
        <w:rPr>
          <w:rFonts w:hint="eastAsia" w:ascii="宋体" w:hAnsi="宋体" w:eastAsia="宋体" w:cs="Times New Roman"/>
          <w:szCs w:val="24"/>
        </w:rPr>
        <w:t>（2）卖方在接到买方通知后，应迅速作出反应，浙江省内8小时内(省外24小时内)派人赴现场处理质量问题，免费维修或更换有缺陷的货物或部件，直至用户满意为止。</w:t>
      </w:r>
    </w:p>
    <w:p>
      <w:pPr>
        <w:spacing w:line="360" w:lineRule="auto"/>
        <w:rPr>
          <w:rFonts w:ascii="宋体" w:hAnsi="宋体" w:eastAsia="宋体" w:cs="Times New Roman"/>
          <w:szCs w:val="24"/>
        </w:rPr>
      </w:pPr>
      <w:r>
        <w:rPr>
          <w:rFonts w:hint="eastAsia" w:ascii="宋体" w:hAnsi="宋体" w:eastAsia="宋体" w:cs="Times New Roman"/>
          <w:szCs w:val="24"/>
        </w:rPr>
        <w:t>（3）由于买方保管不善或使用不当造成货物短缺、故障或损坏，由买方负责。但卖方保证及时给予补齐或修复。</w:t>
      </w:r>
    </w:p>
    <w:p>
      <w:pPr>
        <w:spacing w:line="360" w:lineRule="auto"/>
        <w:rPr>
          <w:rFonts w:ascii="宋体" w:hAnsi="宋体" w:eastAsia="宋体" w:cs="Times New Roman"/>
          <w:szCs w:val="24"/>
        </w:rPr>
      </w:pPr>
      <w:r>
        <w:rPr>
          <w:rFonts w:hint="eastAsia" w:ascii="宋体" w:hAnsi="宋体" w:eastAsia="宋体" w:cs="Times New Roman"/>
          <w:szCs w:val="24"/>
        </w:rPr>
        <w:t>1</w:t>
      </w:r>
      <w:r>
        <w:rPr>
          <w:rFonts w:ascii="宋体" w:hAnsi="宋体" w:eastAsia="宋体" w:cs="Times New Roman"/>
          <w:szCs w:val="24"/>
        </w:rPr>
        <w:t>3</w:t>
      </w:r>
      <w:r>
        <w:rPr>
          <w:rFonts w:hint="eastAsia" w:ascii="宋体" w:hAnsi="宋体" w:eastAsia="宋体" w:cs="Times New Roman"/>
          <w:szCs w:val="24"/>
        </w:rPr>
        <w:t>.2  违约赔偿</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除不可抗力（指战争、严重火灾、水灾、破坏性台风和地震）外，如卖方发生不能按期交货或提供服务，买方发生中途退货等情况，应及时以书面形式通知对方。双方应本着友好的态度进行协商，如协商无效，按下列规定处以罚金：</w:t>
      </w:r>
    </w:p>
    <w:p>
      <w:pPr>
        <w:spacing w:line="360" w:lineRule="auto"/>
        <w:rPr>
          <w:rFonts w:ascii="宋体" w:hAnsi="宋体" w:eastAsia="宋体" w:cs="Times New Roman"/>
          <w:szCs w:val="24"/>
        </w:rPr>
      </w:pPr>
      <w:r>
        <w:rPr>
          <w:rFonts w:hint="eastAsia" w:ascii="宋体" w:hAnsi="宋体" w:eastAsia="宋体" w:cs="Times New Roman"/>
          <w:szCs w:val="24"/>
        </w:rPr>
        <w:t>（1） 逾期交货</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 xml:space="preserve">乙方逾期交货，应向甲方偿付违约金，每逾一周违约罚款按总合同价的0.8%计收，直至交货为止。（一周按7天计算，不足一周按一周计算） </w:t>
      </w:r>
    </w:p>
    <w:p>
      <w:pPr>
        <w:spacing w:line="360" w:lineRule="auto"/>
        <w:rPr>
          <w:rFonts w:ascii="宋体" w:hAnsi="宋体" w:eastAsia="宋体" w:cs="Times New Roman"/>
          <w:szCs w:val="24"/>
        </w:rPr>
      </w:pPr>
      <w:r>
        <w:rPr>
          <w:rFonts w:hint="eastAsia" w:ascii="宋体" w:hAnsi="宋体" w:eastAsia="宋体" w:cs="Times New Roman"/>
          <w:szCs w:val="24"/>
        </w:rPr>
        <w:t>（2） 乙方不能交货或甲方中途退货</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乙方不能交货，应向甲方偿付违约金。违约金按合同总价的10%计算。</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 xml:space="preserve">甲方中途退货，应向乙方支付与上述相同的违约金。 </w:t>
      </w:r>
    </w:p>
    <w:p>
      <w:pPr>
        <w:spacing w:line="360" w:lineRule="auto"/>
        <w:ind w:left="420" w:hanging="420" w:hangingChars="200"/>
        <w:rPr>
          <w:rFonts w:ascii="宋体" w:hAnsi="宋体" w:eastAsia="宋体" w:cs="Times New Roman"/>
          <w:szCs w:val="24"/>
        </w:rPr>
      </w:pPr>
      <w:r>
        <w:rPr>
          <w:rFonts w:hint="eastAsia" w:ascii="宋体" w:hAnsi="宋体" w:eastAsia="宋体" w:cs="Times New Roman"/>
          <w:szCs w:val="24"/>
        </w:rPr>
        <w:t>（3） 逾期交货的违约赔偿最高限额为货物合同总价的10%，如违约金达到最高限额时乙方仍不能交货，甲方可考虑终止合同。</w:t>
      </w:r>
    </w:p>
    <w:p>
      <w:pPr>
        <w:spacing w:line="360" w:lineRule="auto"/>
        <w:rPr>
          <w:rFonts w:ascii="宋体" w:hAnsi="宋体" w:eastAsia="宋体" w:cs="Times New Roman"/>
          <w:szCs w:val="24"/>
        </w:rPr>
      </w:pPr>
      <w:r>
        <w:rPr>
          <w:rFonts w:hint="eastAsia" w:ascii="宋体" w:hAnsi="宋体" w:eastAsia="宋体" w:cs="Times New Roman"/>
          <w:szCs w:val="24"/>
        </w:rPr>
        <w:t>（4） 经双方友好协商同意延期交货或经双方友好协商同意退货无须罚款者不在此例。</w:t>
      </w:r>
    </w:p>
    <w:p>
      <w:pPr>
        <w:spacing w:line="360" w:lineRule="auto"/>
        <w:rPr>
          <w:rFonts w:ascii="宋体" w:hAnsi="宋体" w:eastAsia="宋体" w:cs="Times New Roman"/>
          <w:szCs w:val="24"/>
        </w:rPr>
      </w:pPr>
      <w:bookmarkStart w:id="69" w:name="_Toc383601600"/>
      <w:r>
        <w:rPr>
          <w:rFonts w:hint="eastAsia" w:ascii="宋体" w:hAnsi="宋体" w:eastAsia="宋体" w:cs="Times New Roman"/>
          <w:szCs w:val="24"/>
        </w:rPr>
        <w:t>1</w:t>
      </w:r>
      <w:r>
        <w:rPr>
          <w:rFonts w:ascii="宋体" w:hAnsi="宋体" w:eastAsia="宋体" w:cs="Times New Roman"/>
          <w:szCs w:val="24"/>
        </w:rPr>
        <w:t>4</w:t>
      </w:r>
      <w:r>
        <w:rPr>
          <w:rFonts w:hint="eastAsia" w:ascii="宋体" w:hAnsi="宋体" w:eastAsia="宋体" w:cs="Times New Roman"/>
          <w:szCs w:val="24"/>
        </w:rPr>
        <w:t>.  争端的解决</w:t>
      </w:r>
      <w:bookmarkEnd w:id="69"/>
    </w:p>
    <w:p>
      <w:pPr>
        <w:spacing w:line="360" w:lineRule="auto"/>
        <w:rPr>
          <w:rFonts w:ascii="宋体" w:hAnsi="宋体" w:eastAsia="宋体" w:cs="Times New Roman"/>
          <w:szCs w:val="24"/>
        </w:rPr>
      </w:pPr>
      <w:r>
        <w:rPr>
          <w:rFonts w:hint="eastAsia" w:ascii="宋体" w:hAnsi="宋体" w:eastAsia="宋体" w:cs="Times New Roman"/>
          <w:szCs w:val="24"/>
        </w:rPr>
        <w:t>1</w:t>
      </w:r>
      <w:r>
        <w:rPr>
          <w:rFonts w:ascii="宋体" w:hAnsi="宋体" w:eastAsia="宋体" w:cs="Times New Roman"/>
          <w:szCs w:val="24"/>
        </w:rPr>
        <w:t>4</w:t>
      </w:r>
      <w:r>
        <w:rPr>
          <w:rFonts w:hint="eastAsia" w:ascii="宋体" w:hAnsi="宋体" w:eastAsia="宋体" w:cs="Times New Roman"/>
          <w:szCs w:val="24"/>
        </w:rPr>
        <w:t>.1合同实施或与合同有关的一切争端，买卖双方应通过友好协商解决，如果协商仍得不到解决，在买方所在地的仲裁机构申请调解或仲裁。</w:t>
      </w:r>
    </w:p>
    <w:p>
      <w:pPr>
        <w:spacing w:line="360" w:lineRule="auto"/>
        <w:rPr>
          <w:rFonts w:ascii="宋体" w:hAnsi="宋体" w:eastAsia="宋体" w:cs="Times New Roman"/>
          <w:szCs w:val="24"/>
        </w:rPr>
      </w:pPr>
      <w:r>
        <w:rPr>
          <w:rFonts w:hint="eastAsia" w:ascii="宋体" w:hAnsi="宋体" w:eastAsia="宋体" w:cs="Times New Roman"/>
          <w:szCs w:val="24"/>
        </w:rPr>
        <w:t>1</w:t>
      </w:r>
      <w:r>
        <w:rPr>
          <w:rFonts w:ascii="宋体" w:hAnsi="宋体" w:eastAsia="宋体" w:cs="Times New Roman"/>
          <w:szCs w:val="24"/>
        </w:rPr>
        <w:t>4</w:t>
      </w:r>
      <w:r>
        <w:rPr>
          <w:rFonts w:hint="eastAsia" w:ascii="宋体" w:hAnsi="宋体" w:eastAsia="宋体" w:cs="Times New Roman"/>
          <w:szCs w:val="24"/>
        </w:rPr>
        <w:t>.2 仲裁裁决应为最终裁决，对双方均有约束力。</w:t>
      </w:r>
    </w:p>
    <w:p>
      <w:pPr>
        <w:spacing w:line="360" w:lineRule="auto"/>
        <w:rPr>
          <w:rFonts w:ascii="宋体" w:hAnsi="宋体" w:eastAsia="宋体" w:cs="Times New Roman"/>
          <w:szCs w:val="24"/>
        </w:rPr>
      </w:pPr>
      <w:r>
        <w:rPr>
          <w:rFonts w:hint="eastAsia" w:ascii="宋体" w:hAnsi="宋体" w:eastAsia="宋体" w:cs="Times New Roman"/>
          <w:szCs w:val="24"/>
        </w:rPr>
        <w:t>1</w:t>
      </w:r>
      <w:r>
        <w:rPr>
          <w:rFonts w:ascii="宋体" w:hAnsi="宋体" w:eastAsia="宋体" w:cs="Times New Roman"/>
          <w:szCs w:val="24"/>
        </w:rPr>
        <w:t>4</w:t>
      </w:r>
      <w:r>
        <w:rPr>
          <w:rFonts w:hint="eastAsia" w:ascii="宋体" w:hAnsi="宋体" w:eastAsia="宋体" w:cs="Times New Roman"/>
          <w:szCs w:val="24"/>
        </w:rPr>
        <w:t>.3 仲裁费用除仲裁机构另有裁决外应由败诉方承担。</w:t>
      </w:r>
    </w:p>
    <w:p>
      <w:pPr>
        <w:spacing w:line="360" w:lineRule="auto"/>
        <w:rPr>
          <w:rFonts w:ascii="宋体" w:hAnsi="宋体" w:eastAsia="宋体" w:cs="Times New Roman"/>
          <w:szCs w:val="24"/>
        </w:rPr>
      </w:pPr>
      <w:r>
        <w:rPr>
          <w:rFonts w:hint="eastAsia" w:ascii="宋体" w:hAnsi="宋体" w:eastAsia="宋体" w:cs="Times New Roman"/>
          <w:szCs w:val="24"/>
        </w:rPr>
        <w:t>1</w:t>
      </w:r>
      <w:r>
        <w:rPr>
          <w:rFonts w:ascii="宋体" w:hAnsi="宋体" w:eastAsia="宋体" w:cs="Times New Roman"/>
          <w:szCs w:val="24"/>
        </w:rPr>
        <w:t>4</w:t>
      </w:r>
      <w:r>
        <w:rPr>
          <w:rFonts w:hint="eastAsia" w:ascii="宋体" w:hAnsi="宋体" w:eastAsia="宋体" w:cs="Times New Roman"/>
          <w:szCs w:val="24"/>
        </w:rPr>
        <w:t>.4 在仲裁期间，除正在执行仲裁的部分外，本合同的其他部分应继续执行。</w:t>
      </w:r>
    </w:p>
    <w:p>
      <w:pPr>
        <w:spacing w:line="360" w:lineRule="auto"/>
        <w:rPr>
          <w:rFonts w:ascii="宋体" w:hAnsi="宋体" w:eastAsia="宋体" w:cs="Times New Roman"/>
          <w:szCs w:val="24"/>
        </w:rPr>
      </w:pPr>
      <w:bookmarkStart w:id="70" w:name="_Toc383601601"/>
      <w:r>
        <w:rPr>
          <w:rFonts w:hint="eastAsia" w:ascii="宋体" w:hAnsi="宋体" w:eastAsia="宋体" w:cs="Times New Roman"/>
          <w:szCs w:val="24"/>
        </w:rPr>
        <w:t>1</w:t>
      </w:r>
      <w:r>
        <w:rPr>
          <w:rFonts w:ascii="宋体" w:hAnsi="宋体" w:eastAsia="宋体" w:cs="Times New Roman"/>
          <w:szCs w:val="24"/>
        </w:rPr>
        <w:t>5</w:t>
      </w:r>
      <w:r>
        <w:rPr>
          <w:rFonts w:hint="eastAsia" w:ascii="宋体" w:hAnsi="宋体" w:eastAsia="宋体" w:cs="Times New Roman"/>
          <w:szCs w:val="24"/>
        </w:rPr>
        <w:t>.  转让和分包及产品不可替代</w:t>
      </w:r>
      <w:bookmarkEnd w:id="70"/>
    </w:p>
    <w:p>
      <w:pPr>
        <w:spacing w:line="360" w:lineRule="auto"/>
        <w:rPr>
          <w:rFonts w:ascii="宋体" w:hAnsi="宋体" w:eastAsia="宋体" w:cs="Times New Roman"/>
          <w:szCs w:val="24"/>
        </w:rPr>
      </w:pPr>
      <w:r>
        <w:rPr>
          <w:rFonts w:hint="eastAsia" w:ascii="宋体" w:hAnsi="宋体" w:eastAsia="宋体" w:cs="Times New Roman"/>
          <w:szCs w:val="24"/>
        </w:rPr>
        <w:t>1</w:t>
      </w:r>
      <w:r>
        <w:rPr>
          <w:rFonts w:ascii="宋体" w:hAnsi="宋体" w:eastAsia="宋体" w:cs="Times New Roman"/>
          <w:szCs w:val="24"/>
        </w:rPr>
        <w:t>5</w:t>
      </w:r>
      <w:r>
        <w:rPr>
          <w:rFonts w:hint="eastAsia" w:ascii="宋体" w:hAnsi="宋体" w:eastAsia="宋体" w:cs="Times New Roman"/>
          <w:szCs w:val="24"/>
        </w:rPr>
        <w:t>.1未经买方事先书面同意，卖方不得部分转让或全部转让和分包其履行合同的义务。</w:t>
      </w:r>
    </w:p>
    <w:p>
      <w:pPr>
        <w:spacing w:line="360" w:lineRule="auto"/>
        <w:rPr>
          <w:rFonts w:ascii="宋体" w:hAnsi="宋体" w:eastAsia="宋体" w:cs="Times New Roman"/>
          <w:szCs w:val="24"/>
        </w:rPr>
      </w:pPr>
      <w:r>
        <w:rPr>
          <w:rFonts w:hint="eastAsia" w:ascii="宋体" w:hAnsi="宋体" w:eastAsia="宋体" w:cs="Times New Roman"/>
          <w:szCs w:val="24"/>
        </w:rPr>
        <w:t>1</w:t>
      </w:r>
      <w:r>
        <w:rPr>
          <w:rFonts w:ascii="宋体" w:hAnsi="宋体" w:eastAsia="宋体" w:cs="Times New Roman"/>
          <w:szCs w:val="24"/>
        </w:rPr>
        <w:t>5</w:t>
      </w:r>
      <w:r>
        <w:rPr>
          <w:rFonts w:hint="eastAsia" w:ascii="宋体" w:hAnsi="宋体" w:eastAsia="宋体" w:cs="Times New Roman"/>
          <w:szCs w:val="24"/>
        </w:rPr>
        <w:t>.2  产品不可替代，卖方在没有取得买方的书面授权的情况下，不得将合同货物的生产制造转交其他生产厂商或以其他厂商的产品替代。</w:t>
      </w:r>
    </w:p>
    <w:p>
      <w:pPr>
        <w:spacing w:line="360" w:lineRule="auto"/>
        <w:rPr>
          <w:rFonts w:ascii="宋体" w:hAnsi="宋体" w:eastAsia="宋体" w:cs="Times New Roman"/>
          <w:szCs w:val="24"/>
        </w:rPr>
      </w:pPr>
      <w:bookmarkStart w:id="71" w:name="_Toc383601602"/>
      <w:r>
        <w:rPr>
          <w:rFonts w:hint="eastAsia" w:ascii="宋体" w:hAnsi="宋体" w:eastAsia="宋体" w:cs="Times New Roman"/>
          <w:szCs w:val="24"/>
        </w:rPr>
        <w:t>1</w:t>
      </w:r>
      <w:r>
        <w:rPr>
          <w:rFonts w:ascii="宋体" w:hAnsi="宋体" w:eastAsia="宋体" w:cs="Times New Roman"/>
          <w:szCs w:val="24"/>
        </w:rPr>
        <w:t>6</w:t>
      </w:r>
      <w:r>
        <w:rPr>
          <w:rFonts w:hint="eastAsia" w:ascii="宋体" w:hAnsi="宋体" w:eastAsia="宋体" w:cs="Times New Roman"/>
          <w:szCs w:val="24"/>
        </w:rPr>
        <w:t>.  适用法律</w:t>
      </w:r>
      <w:bookmarkEnd w:id="71"/>
    </w:p>
    <w:p>
      <w:pPr>
        <w:spacing w:line="360" w:lineRule="auto"/>
        <w:rPr>
          <w:rFonts w:ascii="宋体" w:hAnsi="宋体" w:eastAsia="宋体" w:cs="Times New Roman"/>
          <w:szCs w:val="24"/>
        </w:rPr>
      </w:pPr>
      <w:r>
        <w:rPr>
          <w:rFonts w:hint="eastAsia" w:ascii="宋体" w:hAnsi="宋体" w:eastAsia="宋体" w:cs="Times New Roman"/>
          <w:szCs w:val="24"/>
        </w:rPr>
        <w:t>本合同按照中华人民共和国的法律进行解释。</w:t>
      </w:r>
    </w:p>
    <w:p>
      <w:pPr>
        <w:spacing w:line="360" w:lineRule="auto"/>
        <w:rPr>
          <w:rFonts w:ascii="宋体" w:hAnsi="宋体" w:eastAsia="宋体" w:cs="Times New Roman"/>
          <w:szCs w:val="24"/>
        </w:rPr>
      </w:pPr>
      <w:bookmarkStart w:id="72" w:name="_Toc383601603"/>
      <w:r>
        <w:rPr>
          <w:rFonts w:hint="eastAsia" w:ascii="宋体" w:hAnsi="宋体" w:eastAsia="宋体" w:cs="Times New Roman"/>
          <w:szCs w:val="24"/>
        </w:rPr>
        <w:t>1</w:t>
      </w:r>
      <w:r>
        <w:rPr>
          <w:rFonts w:ascii="宋体" w:hAnsi="宋体" w:eastAsia="宋体" w:cs="Times New Roman"/>
          <w:szCs w:val="24"/>
        </w:rPr>
        <w:t>7</w:t>
      </w:r>
      <w:r>
        <w:rPr>
          <w:rFonts w:hint="eastAsia" w:ascii="宋体" w:hAnsi="宋体" w:eastAsia="宋体" w:cs="Times New Roman"/>
          <w:szCs w:val="24"/>
        </w:rPr>
        <w:t>.  合同生效及其他</w:t>
      </w:r>
      <w:bookmarkEnd w:id="72"/>
    </w:p>
    <w:p>
      <w:pPr>
        <w:spacing w:line="360" w:lineRule="auto"/>
        <w:rPr>
          <w:rFonts w:ascii="宋体" w:hAnsi="宋体" w:eastAsia="宋体" w:cs="Times New Roman"/>
          <w:szCs w:val="24"/>
        </w:rPr>
      </w:pPr>
      <w:r>
        <w:rPr>
          <w:rFonts w:hint="eastAsia" w:ascii="宋体" w:hAnsi="宋体" w:eastAsia="宋体" w:cs="Times New Roman"/>
          <w:szCs w:val="24"/>
        </w:rPr>
        <w:t>1</w:t>
      </w:r>
      <w:r>
        <w:rPr>
          <w:rFonts w:ascii="宋体" w:hAnsi="宋体" w:eastAsia="宋体" w:cs="Times New Roman"/>
          <w:szCs w:val="24"/>
        </w:rPr>
        <w:t>7</w:t>
      </w:r>
      <w:r>
        <w:rPr>
          <w:rFonts w:hint="eastAsia" w:ascii="宋体" w:hAnsi="宋体" w:eastAsia="宋体" w:cs="Times New Roman"/>
          <w:szCs w:val="24"/>
        </w:rPr>
        <w:t>.1合同应在双方签字盖章并在买方收到卖方提供的履约保证金后开始生效。</w:t>
      </w:r>
    </w:p>
    <w:p>
      <w:pPr>
        <w:spacing w:line="360" w:lineRule="auto"/>
        <w:rPr>
          <w:rFonts w:ascii="宋体" w:hAnsi="宋体" w:eastAsia="宋体" w:cs="Times New Roman"/>
          <w:szCs w:val="24"/>
        </w:rPr>
      </w:pPr>
      <w:r>
        <w:rPr>
          <w:rFonts w:hint="eastAsia" w:ascii="宋体" w:hAnsi="宋体" w:eastAsia="宋体" w:cs="Times New Roman"/>
          <w:szCs w:val="24"/>
        </w:rPr>
        <w:t>1</w:t>
      </w:r>
      <w:r>
        <w:rPr>
          <w:rFonts w:ascii="宋体" w:hAnsi="宋体" w:eastAsia="宋体" w:cs="Times New Roman"/>
          <w:szCs w:val="24"/>
        </w:rPr>
        <w:t>7</w:t>
      </w:r>
      <w:r>
        <w:rPr>
          <w:rFonts w:hint="eastAsia" w:ascii="宋体" w:hAnsi="宋体" w:eastAsia="宋体" w:cs="Times New Roman"/>
          <w:szCs w:val="24"/>
        </w:rPr>
        <w:t>.2本合同一式肆份，（其中正本贰份，副本贰份）双方各执贰份，具有同等效力。</w:t>
      </w:r>
    </w:p>
    <w:p>
      <w:pPr>
        <w:spacing w:line="360" w:lineRule="auto"/>
        <w:rPr>
          <w:rFonts w:ascii="宋体" w:hAnsi="宋体" w:eastAsia="宋体" w:cs="Times New Roman"/>
          <w:szCs w:val="24"/>
        </w:rPr>
      </w:pPr>
      <w:r>
        <w:rPr>
          <w:rFonts w:hint="eastAsia" w:ascii="宋体" w:hAnsi="宋体" w:eastAsia="宋体" w:cs="Times New Roman"/>
          <w:szCs w:val="24"/>
        </w:rPr>
        <w:t>1</w:t>
      </w:r>
      <w:r>
        <w:rPr>
          <w:rFonts w:ascii="宋体" w:hAnsi="宋体" w:eastAsia="宋体" w:cs="Times New Roman"/>
          <w:szCs w:val="24"/>
        </w:rPr>
        <w:t>7</w:t>
      </w:r>
      <w:r>
        <w:rPr>
          <w:rFonts w:hint="eastAsia" w:ascii="宋体" w:hAnsi="宋体" w:eastAsia="宋体" w:cs="Times New Roman"/>
          <w:szCs w:val="24"/>
        </w:rPr>
        <w:t>.3 如需修改或补充合同内容，经协商，双方应签署书面修改或补充协议，该协议将作为本合同的一个组成部分。</w:t>
      </w:r>
    </w:p>
    <w:p>
      <w:pPr>
        <w:spacing w:line="360" w:lineRule="auto"/>
        <w:rPr>
          <w:rFonts w:ascii="宋体" w:hAnsi="宋体" w:eastAsia="宋体" w:cs="Times New Roman"/>
          <w:szCs w:val="24"/>
        </w:rPr>
      </w:pPr>
      <w:r>
        <w:rPr>
          <w:rFonts w:hint="eastAsia" w:ascii="宋体" w:hAnsi="宋体" w:eastAsia="宋体" w:cs="Times New Roman"/>
          <w:szCs w:val="24"/>
        </w:rPr>
        <w:t>1</w:t>
      </w:r>
      <w:r>
        <w:rPr>
          <w:rFonts w:ascii="宋体" w:hAnsi="宋体" w:eastAsia="宋体" w:cs="Times New Roman"/>
          <w:szCs w:val="24"/>
        </w:rPr>
        <w:t>7</w:t>
      </w:r>
      <w:r>
        <w:rPr>
          <w:rFonts w:hint="eastAsia" w:ascii="宋体" w:hAnsi="宋体" w:eastAsia="宋体" w:cs="Times New Roman"/>
          <w:szCs w:val="24"/>
        </w:rPr>
        <w:t>.4  与本合同有关的议价采购文件、报价文件和记录及本合同具有同等法律效果。</w:t>
      </w:r>
    </w:p>
    <w:p>
      <w:pPr>
        <w:spacing w:line="360" w:lineRule="auto"/>
        <w:jc w:val="center"/>
        <w:rPr>
          <w:rFonts w:ascii="宋体" w:hAnsi="宋体" w:eastAsia="宋体" w:cs="Times New Roman"/>
          <w:b/>
          <w:sz w:val="32"/>
          <w:szCs w:val="32"/>
        </w:rPr>
      </w:pPr>
      <w:bookmarkStart w:id="73" w:name="_Toc383601604"/>
      <w:bookmarkStart w:id="74" w:name="_Toc364256030"/>
      <w:r>
        <w:rPr>
          <w:rFonts w:hint="eastAsia" w:ascii="宋体" w:hAnsi="宋体" w:eastAsia="宋体" w:cs="Times New Roman"/>
          <w:b/>
          <w:sz w:val="32"/>
          <w:szCs w:val="32"/>
        </w:rPr>
        <w:t>第四章    参考合同格式</w:t>
      </w:r>
      <w:bookmarkEnd w:id="73"/>
      <w:bookmarkEnd w:id="74"/>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中国科学院大学温州研究院的（采购文件、项目名称、标段号）在国内进行议价采购，经议价小组会评定为成交供应商。买、卖双方同意按照下面条款和条件，签署本合同。</w:t>
      </w:r>
    </w:p>
    <w:p>
      <w:pPr>
        <w:spacing w:line="360" w:lineRule="auto"/>
        <w:rPr>
          <w:rFonts w:ascii="宋体" w:hAnsi="宋体" w:eastAsia="宋体" w:cs="Times New Roman"/>
          <w:szCs w:val="24"/>
        </w:rPr>
      </w:pPr>
      <w:bookmarkStart w:id="75" w:name="_Toc383601605"/>
      <w:r>
        <w:rPr>
          <w:rFonts w:hint="eastAsia" w:ascii="宋体" w:hAnsi="宋体" w:eastAsia="宋体" w:cs="Times New Roman"/>
          <w:szCs w:val="24"/>
        </w:rPr>
        <w:t>1．合同文件</w:t>
      </w:r>
      <w:bookmarkEnd w:id="75"/>
    </w:p>
    <w:p>
      <w:pPr>
        <w:spacing w:line="360" w:lineRule="auto"/>
        <w:rPr>
          <w:rFonts w:ascii="宋体" w:hAnsi="宋体" w:eastAsia="宋体" w:cs="Times New Roman"/>
          <w:szCs w:val="24"/>
        </w:rPr>
      </w:pPr>
      <w:r>
        <w:rPr>
          <w:rFonts w:hint="eastAsia" w:ascii="宋体" w:hAnsi="宋体" w:eastAsia="宋体" w:cs="Times New Roman"/>
          <w:szCs w:val="24"/>
        </w:rPr>
        <w:t>下列文件构成本合同的组成部分：</w:t>
      </w:r>
    </w:p>
    <w:p>
      <w:pPr>
        <w:spacing w:line="360" w:lineRule="auto"/>
        <w:rPr>
          <w:rFonts w:ascii="宋体" w:hAnsi="宋体" w:eastAsia="宋体" w:cs="Times New Roman"/>
          <w:szCs w:val="24"/>
        </w:rPr>
      </w:pPr>
      <w:r>
        <w:rPr>
          <w:rFonts w:hint="eastAsia" w:ascii="宋体" w:hAnsi="宋体" w:eastAsia="宋体" w:cs="Times New Roman"/>
          <w:szCs w:val="24"/>
        </w:rPr>
        <w:t xml:space="preserve">   (1) 合同主要条款                </w:t>
      </w:r>
    </w:p>
    <w:p>
      <w:pPr>
        <w:spacing w:line="360" w:lineRule="auto"/>
        <w:rPr>
          <w:rFonts w:ascii="宋体" w:hAnsi="宋体" w:eastAsia="宋体" w:cs="Times New Roman"/>
          <w:szCs w:val="24"/>
        </w:rPr>
      </w:pPr>
      <w:r>
        <w:rPr>
          <w:rFonts w:hint="eastAsia" w:ascii="宋体" w:hAnsi="宋体" w:eastAsia="宋体" w:cs="Times New Roman"/>
          <w:szCs w:val="24"/>
        </w:rPr>
        <w:t xml:space="preserve">   (2) 配置清单</w:t>
      </w:r>
    </w:p>
    <w:p>
      <w:pPr>
        <w:spacing w:line="360" w:lineRule="auto"/>
        <w:rPr>
          <w:rFonts w:ascii="宋体" w:hAnsi="宋体" w:eastAsia="宋体" w:cs="Times New Roman"/>
          <w:szCs w:val="24"/>
        </w:rPr>
      </w:pPr>
      <w:r>
        <w:rPr>
          <w:rFonts w:hint="eastAsia" w:ascii="宋体" w:hAnsi="宋体" w:eastAsia="宋体" w:cs="Times New Roman"/>
          <w:szCs w:val="24"/>
        </w:rPr>
        <w:t xml:space="preserve">   (3) 报价分项报价表               </w:t>
      </w:r>
    </w:p>
    <w:p>
      <w:pPr>
        <w:spacing w:line="360" w:lineRule="auto"/>
        <w:rPr>
          <w:rFonts w:ascii="宋体" w:hAnsi="宋体" w:eastAsia="宋体" w:cs="Times New Roman"/>
          <w:szCs w:val="24"/>
        </w:rPr>
      </w:pPr>
      <w:r>
        <w:rPr>
          <w:rFonts w:hint="eastAsia" w:ascii="宋体" w:hAnsi="宋体" w:eastAsia="宋体" w:cs="Times New Roman"/>
          <w:szCs w:val="24"/>
        </w:rPr>
        <w:t xml:space="preserve">   (4) 技术规格、商务条款偏离表           </w:t>
      </w:r>
    </w:p>
    <w:p>
      <w:pPr>
        <w:spacing w:line="360" w:lineRule="auto"/>
        <w:rPr>
          <w:rFonts w:ascii="宋体" w:hAnsi="宋体" w:eastAsia="宋体" w:cs="Times New Roman"/>
          <w:szCs w:val="24"/>
        </w:rPr>
      </w:pPr>
      <w:r>
        <w:rPr>
          <w:rFonts w:hint="eastAsia" w:ascii="宋体" w:hAnsi="宋体" w:eastAsia="宋体" w:cs="Times New Roman"/>
          <w:szCs w:val="24"/>
        </w:rPr>
        <w:t xml:space="preserve">   (5) 议价内容及要求</w:t>
      </w:r>
    </w:p>
    <w:p>
      <w:pPr>
        <w:spacing w:line="360" w:lineRule="auto"/>
        <w:rPr>
          <w:rFonts w:ascii="宋体" w:hAnsi="宋体" w:eastAsia="宋体" w:cs="Times New Roman"/>
          <w:szCs w:val="24"/>
        </w:rPr>
      </w:pPr>
      <w:r>
        <w:rPr>
          <w:rFonts w:hint="eastAsia" w:ascii="宋体" w:hAnsi="宋体" w:eastAsia="宋体" w:cs="Times New Roman"/>
          <w:szCs w:val="24"/>
        </w:rPr>
        <w:t xml:space="preserve">   (6) 合同补充条款或说明（如有的话）     </w:t>
      </w:r>
    </w:p>
    <w:p>
      <w:pPr>
        <w:spacing w:line="360" w:lineRule="auto"/>
        <w:rPr>
          <w:rFonts w:ascii="宋体" w:hAnsi="宋体" w:eastAsia="宋体" w:cs="Times New Roman"/>
          <w:szCs w:val="24"/>
        </w:rPr>
      </w:pPr>
      <w:r>
        <w:rPr>
          <w:rFonts w:hint="eastAsia" w:ascii="宋体" w:hAnsi="宋体" w:eastAsia="宋体" w:cs="Times New Roman"/>
          <w:szCs w:val="24"/>
        </w:rPr>
        <w:t xml:space="preserve">   (7) 承诺书      （含询标记录和优惠条件）       </w:t>
      </w:r>
    </w:p>
    <w:p>
      <w:pPr>
        <w:spacing w:line="360" w:lineRule="auto"/>
        <w:rPr>
          <w:rFonts w:ascii="宋体" w:hAnsi="宋体" w:eastAsia="宋体" w:cs="Times New Roman"/>
          <w:szCs w:val="24"/>
        </w:rPr>
      </w:pPr>
      <w:bookmarkStart w:id="76" w:name="_Toc383601606"/>
      <w:r>
        <w:rPr>
          <w:rFonts w:hint="eastAsia" w:ascii="宋体" w:hAnsi="宋体" w:eastAsia="宋体" w:cs="Times New Roman"/>
          <w:szCs w:val="24"/>
        </w:rPr>
        <w:t>2．合同范围和条件</w:t>
      </w:r>
      <w:bookmarkEnd w:id="76"/>
    </w:p>
    <w:p>
      <w:pPr>
        <w:spacing w:line="360" w:lineRule="auto"/>
        <w:rPr>
          <w:rFonts w:ascii="宋体" w:hAnsi="宋体" w:eastAsia="宋体" w:cs="Times New Roman"/>
          <w:szCs w:val="24"/>
        </w:rPr>
      </w:pPr>
      <w:r>
        <w:rPr>
          <w:rFonts w:hint="eastAsia" w:ascii="宋体" w:hAnsi="宋体" w:eastAsia="宋体" w:cs="Times New Roman"/>
          <w:szCs w:val="24"/>
        </w:rPr>
        <w:t>本合同范围和条件应与上述合同文件规定的内容相一致。</w:t>
      </w:r>
    </w:p>
    <w:p>
      <w:pPr>
        <w:spacing w:line="360" w:lineRule="auto"/>
        <w:rPr>
          <w:rFonts w:ascii="宋体" w:hAnsi="宋体" w:eastAsia="宋体" w:cs="Times New Roman"/>
          <w:szCs w:val="24"/>
        </w:rPr>
      </w:pPr>
      <w:bookmarkStart w:id="77" w:name="_Toc383601607"/>
      <w:r>
        <w:rPr>
          <w:rFonts w:hint="eastAsia" w:ascii="宋体" w:hAnsi="宋体" w:eastAsia="宋体" w:cs="Times New Roman"/>
          <w:szCs w:val="24"/>
        </w:rPr>
        <w:t>3．货物和数量</w:t>
      </w:r>
      <w:bookmarkEnd w:id="77"/>
    </w:p>
    <w:p>
      <w:pPr>
        <w:spacing w:line="360" w:lineRule="auto"/>
        <w:rPr>
          <w:rFonts w:ascii="宋体" w:hAnsi="宋体" w:eastAsia="宋体" w:cs="Times New Roman"/>
          <w:szCs w:val="24"/>
        </w:rPr>
      </w:pPr>
      <w:r>
        <w:rPr>
          <w:rFonts w:hint="eastAsia" w:ascii="宋体" w:hAnsi="宋体" w:eastAsia="宋体" w:cs="Times New Roman"/>
          <w:szCs w:val="24"/>
        </w:rPr>
        <w:t>本合同提供的货物及数量（详见议价内容及要求）。</w:t>
      </w:r>
    </w:p>
    <w:p>
      <w:pPr>
        <w:spacing w:line="360" w:lineRule="auto"/>
        <w:rPr>
          <w:rFonts w:ascii="宋体" w:hAnsi="宋体" w:eastAsia="宋体" w:cs="Times New Roman"/>
          <w:szCs w:val="24"/>
        </w:rPr>
      </w:pPr>
      <w:bookmarkStart w:id="78" w:name="_Toc383601608"/>
      <w:r>
        <w:rPr>
          <w:rFonts w:hint="eastAsia" w:ascii="宋体" w:hAnsi="宋体" w:eastAsia="宋体" w:cs="Times New Roman"/>
          <w:szCs w:val="24"/>
        </w:rPr>
        <w:t>4．合同总价</w:t>
      </w:r>
      <w:bookmarkEnd w:id="78"/>
    </w:p>
    <w:p>
      <w:pPr>
        <w:spacing w:line="360" w:lineRule="auto"/>
        <w:rPr>
          <w:rFonts w:ascii="宋体" w:hAnsi="宋体" w:eastAsia="宋体" w:cs="Times New Roman"/>
          <w:szCs w:val="24"/>
        </w:rPr>
      </w:pPr>
      <w:r>
        <w:rPr>
          <w:rFonts w:hint="eastAsia" w:ascii="宋体" w:hAnsi="宋体" w:eastAsia="宋体" w:cs="Times New Roman"/>
          <w:szCs w:val="24"/>
        </w:rPr>
        <w:t xml:space="preserve"> 本合同总价为，（分项价格详见分项报价表）。</w:t>
      </w:r>
    </w:p>
    <w:p>
      <w:pPr>
        <w:spacing w:line="360" w:lineRule="auto"/>
        <w:rPr>
          <w:rFonts w:ascii="宋体" w:hAnsi="宋体" w:eastAsia="宋体" w:cs="Times New Roman"/>
          <w:szCs w:val="24"/>
        </w:rPr>
      </w:pPr>
      <w:bookmarkStart w:id="79" w:name="_Toc383601609"/>
      <w:r>
        <w:rPr>
          <w:rFonts w:hint="eastAsia" w:ascii="宋体" w:hAnsi="宋体" w:eastAsia="宋体" w:cs="Times New Roman"/>
          <w:szCs w:val="24"/>
        </w:rPr>
        <w:t>5．付款方式</w:t>
      </w:r>
      <w:bookmarkEnd w:id="79"/>
    </w:p>
    <w:p>
      <w:pPr>
        <w:spacing w:line="360" w:lineRule="auto"/>
        <w:rPr>
          <w:rFonts w:ascii="宋体" w:hAnsi="宋体" w:eastAsia="宋体" w:cs="Times New Roman"/>
          <w:szCs w:val="24"/>
        </w:rPr>
      </w:pPr>
      <w:r>
        <w:rPr>
          <w:rFonts w:hint="eastAsia" w:ascii="宋体" w:hAnsi="宋体" w:eastAsia="宋体" w:cs="Times New Roman"/>
          <w:szCs w:val="24"/>
        </w:rPr>
        <w:t>本合同的付款方式在合同主要条款中已规定。</w:t>
      </w:r>
    </w:p>
    <w:p>
      <w:pPr>
        <w:spacing w:line="360" w:lineRule="auto"/>
        <w:rPr>
          <w:rFonts w:ascii="宋体" w:hAnsi="宋体" w:eastAsia="宋体" w:cs="Times New Roman"/>
          <w:szCs w:val="24"/>
        </w:rPr>
      </w:pPr>
      <w:bookmarkStart w:id="80" w:name="_Toc383601610"/>
      <w:r>
        <w:rPr>
          <w:rFonts w:hint="eastAsia" w:ascii="宋体" w:hAnsi="宋体" w:eastAsia="宋体" w:cs="Times New Roman"/>
          <w:szCs w:val="24"/>
        </w:rPr>
        <w:t>6．交货时间及地点。</w:t>
      </w:r>
      <w:bookmarkEnd w:id="80"/>
    </w:p>
    <w:p>
      <w:pPr>
        <w:spacing w:line="360" w:lineRule="auto"/>
        <w:rPr>
          <w:rFonts w:ascii="宋体" w:hAnsi="宋体" w:eastAsia="宋体" w:cs="Times New Roman"/>
          <w:szCs w:val="24"/>
        </w:rPr>
      </w:pPr>
      <w:bookmarkStart w:id="81" w:name="_Toc383601611"/>
      <w:r>
        <w:rPr>
          <w:rFonts w:hint="eastAsia" w:ascii="宋体" w:hAnsi="宋体" w:eastAsia="宋体" w:cs="Times New Roman"/>
          <w:szCs w:val="24"/>
        </w:rPr>
        <w:t>7．合同生效</w:t>
      </w:r>
      <w:bookmarkEnd w:id="81"/>
    </w:p>
    <w:p>
      <w:pPr>
        <w:spacing w:line="360" w:lineRule="auto"/>
        <w:rPr>
          <w:rFonts w:ascii="宋体" w:hAnsi="宋体" w:eastAsia="宋体" w:cs="Times New Roman"/>
          <w:szCs w:val="24"/>
        </w:rPr>
      </w:pPr>
      <w:r>
        <w:rPr>
          <w:rFonts w:hint="eastAsia" w:ascii="宋体" w:hAnsi="宋体" w:eastAsia="宋体" w:cs="Times New Roman"/>
          <w:szCs w:val="24"/>
        </w:rPr>
        <w:t>本合同经双方授权代表签署，买卖双方加盖印章后生效。</w:t>
      </w:r>
    </w:p>
    <w:p>
      <w:pPr>
        <w:spacing w:line="360" w:lineRule="auto"/>
        <w:rPr>
          <w:rFonts w:ascii="宋体" w:hAnsi="宋体" w:eastAsia="宋体" w:cs="Times New Roman"/>
          <w:szCs w:val="24"/>
        </w:rPr>
      </w:pPr>
      <w:r>
        <w:rPr>
          <w:rFonts w:hint="eastAsia" w:ascii="宋体" w:hAnsi="宋体" w:eastAsia="宋体" w:cs="Times New Roman"/>
          <w:szCs w:val="24"/>
        </w:rPr>
        <w:t>甲方：（印章）                        乙方：（印章）</w:t>
      </w:r>
    </w:p>
    <w:p>
      <w:pPr>
        <w:spacing w:line="360" w:lineRule="auto"/>
        <w:rPr>
          <w:rFonts w:ascii="宋体" w:hAnsi="宋体" w:eastAsia="宋体" w:cs="Times New Roman"/>
          <w:szCs w:val="24"/>
        </w:rPr>
      </w:pPr>
      <w:r>
        <w:rPr>
          <w:rFonts w:hint="eastAsia" w:ascii="宋体" w:hAnsi="宋体" w:eastAsia="宋体" w:cs="Times New Roman"/>
          <w:szCs w:val="24"/>
        </w:rPr>
        <w:t xml:space="preserve"> 全权代表:（签字）                    全权代表:（签字）</w:t>
      </w:r>
    </w:p>
    <w:p>
      <w:pPr>
        <w:spacing w:line="360" w:lineRule="auto"/>
        <w:rPr>
          <w:rFonts w:ascii="宋体" w:hAnsi="宋体" w:eastAsia="宋体" w:cs="Times New Roman"/>
          <w:szCs w:val="24"/>
        </w:rPr>
      </w:pPr>
      <w:r>
        <w:rPr>
          <w:rFonts w:hint="eastAsia" w:ascii="宋体" w:hAnsi="宋体" w:eastAsia="宋体" w:cs="Times New Roman"/>
          <w:szCs w:val="24"/>
        </w:rPr>
        <w:t>地址：                               地址：</w:t>
      </w:r>
    </w:p>
    <w:p>
      <w:pPr>
        <w:spacing w:line="360" w:lineRule="auto"/>
        <w:rPr>
          <w:rFonts w:ascii="宋体" w:hAnsi="宋体" w:eastAsia="宋体" w:cs="Times New Roman"/>
          <w:szCs w:val="24"/>
        </w:rPr>
      </w:pPr>
      <w:r>
        <w:rPr>
          <w:rFonts w:hint="eastAsia" w:ascii="宋体" w:hAnsi="宋体" w:eastAsia="宋体" w:cs="Times New Roman"/>
          <w:szCs w:val="24"/>
        </w:rPr>
        <w:t>邮政编码：                           邮政编码：</w:t>
      </w:r>
    </w:p>
    <w:p>
      <w:pPr>
        <w:spacing w:line="360" w:lineRule="auto"/>
        <w:rPr>
          <w:rFonts w:ascii="宋体" w:hAnsi="宋体" w:eastAsia="宋体" w:cs="Times New Roman"/>
          <w:szCs w:val="24"/>
        </w:rPr>
      </w:pPr>
      <w:r>
        <w:rPr>
          <w:rFonts w:hint="eastAsia" w:ascii="宋体" w:hAnsi="宋体" w:eastAsia="宋体" w:cs="Times New Roman"/>
          <w:szCs w:val="24"/>
        </w:rPr>
        <w:t>电话：                               电话：</w:t>
      </w:r>
    </w:p>
    <w:p>
      <w:pPr>
        <w:spacing w:line="360" w:lineRule="auto"/>
        <w:rPr>
          <w:rFonts w:ascii="宋体" w:hAnsi="宋体" w:eastAsia="宋体" w:cs="Times New Roman"/>
          <w:szCs w:val="24"/>
        </w:rPr>
      </w:pPr>
      <w:r>
        <w:rPr>
          <w:rFonts w:hint="eastAsia" w:ascii="宋体" w:hAnsi="宋体" w:eastAsia="宋体" w:cs="Times New Roman"/>
          <w:szCs w:val="24"/>
        </w:rPr>
        <w:t>传真：                               传真：</w:t>
      </w:r>
    </w:p>
    <w:p>
      <w:pPr>
        <w:spacing w:line="360" w:lineRule="auto"/>
        <w:rPr>
          <w:rFonts w:ascii="宋体" w:hAnsi="宋体" w:eastAsia="宋体" w:cs="Times New Roman"/>
          <w:szCs w:val="24"/>
        </w:rPr>
      </w:pPr>
      <w:r>
        <w:rPr>
          <w:rFonts w:hint="eastAsia" w:ascii="宋体" w:hAnsi="宋体" w:eastAsia="宋体" w:cs="Times New Roman"/>
          <w:szCs w:val="24"/>
        </w:rPr>
        <w:t>开户银行：                           开户银行：</w:t>
      </w:r>
    </w:p>
    <w:p>
      <w:pPr>
        <w:spacing w:line="360" w:lineRule="auto"/>
        <w:jc w:val="center"/>
        <w:rPr>
          <w:rFonts w:ascii="宋体" w:hAnsi="宋体" w:eastAsia="宋体" w:cs="Times New Roman"/>
          <w:b/>
          <w:sz w:val="32"/>
          <w:szCs w:val="32"/>
        </w:rPr>
      </w:pPr>
      <w:r>
        <w:rPr>
          <w:rFonts w:ascii="宋体" w:hAnsi="宋体" w:eastAsia="宋体" w:cs="Times New Roman"/>
          <w:szCs w:val="24"/>
        </w:rPr>
        <w:br w:type="page"/>
      </w:r>
      <w:r>
        <w:rPr>
          <w:rFonts w:hint="eastAsia" w:ascii="宋体" w:hAnsi="宋体" w:eastAsia="宋体" w:cs="Times New Roman"/>
          <w:b/>
          <w:sz w:val="32"/>
          <w:szCs w:val="32"/>
        </w:rPr>
        <w:t>第五章    附件</w:t>
      </w:r>
    </w:p>
    <w:p>
      <w:pPr>
        <w:spacing w:line="360" w:lineRule="auto"/>
        <w:rPr>
          <w:rFonts w:ascii="宋体" w:hAnsi="宋体" w:eastAsia="宋体" w:cs="Times New Roman"/>
          <w:b/>
          <w:szCs w:val="24"/>
        </w:rPr>
      </w:pPr>
      <w:bookmarkStart w:id="82" w:name="_Toc364256032"/>
      <w:bookmarkStart w:id="83" w:name="_Toc383601613"/>
      <w:r>
        <w:rPr>
          <w:rFonts w:hint="eastAsia" w:ascii="宋体" w:hAnsi="宋体" w:eastAsia="宋体" w:cs="Times New Roman"/>
          <w:b/>
          <w:szCs w:val="24"/>
        </w:rPr>
        <w:t>附件一</w:t>
      </w:r>
      <w:bookmarkEnd w:id="82"/>
      <w:bookmarkEnd w:id="83"/>
    </w:p>
    <w:p>
      <w:pPr>
        <w:spacing w:line="360" w:lineRule="auto"/>
        <w:jc w:val="center"/>
        <w:rPr>
          <w:rFonts w:ascii="宋体" w:hAnsi="宋体" w:eastAsia="宋体" w:cs="Times New Roman"/>
          <w:b/>
          <w:szCs w:val="21"/>
        </w:rPr>
      </w:pPr>
      <w:bookmarkStart w:id="84" w:name="_Toc383601614"/>
      <w:bookmarkStart w:id="85" w:name="_Toc364256033"/>
      <w:r>
        <w:rPr>
          <w:rFonts w:hint="eastAsia" w:ascii="宋体" w:hAnsi="宋体" w:eastAsia="宋体" w:cs="Times New Roman"/>
          <w:b/>
          <w:szCs w:val="21"/>
        </w:rPr>
        <w:t>报 价 函</w:t>
      </w:r>
      <w:bookmarkEnd w:id="84"/>
      <w:bookmarkEnd w:id="85"/>
    </w:p>
    <w:p>
      <w:pPr>
        <w:spacing w:line="360" w:lineRule="auto"/>
        <w:rPr>
          <w:rFonts w:ascii="宋体" w:hAnsi="宋体" w:eastAsia="宋体" w:cs="Times New Roman"/>
          <w:szCs w:val="24"/>
        </w:rPr>
      </w:pPr>
      <w:r>
        <w:rPr>
          <w:rFonts w:hint="eastAsia" w:ascii="宋体" w:hAnsi="宋体" w:eastAsia="宋体" w:cs="Times New Roman"/>
          <w:szCs w:val="24"/>
        </w:rPr>
        <w:t>致：中国科学院大学温州研究院：</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根据贵方为</w:t>
      </w:r>
      <w:bookmarkStart w:id="86" w:name="OLE_LINK2"/>
      <w:bookmarkStart w:id="87" w:name="OLE_LINK1"/>
      <w:r>
        <w:rPr>
          <w:rFonts w:ascii="宋体" w:hAnsi="宋体" w:eastAsia="宋体" w:cs="Times New Roman"/>
          <w:szCs w:val="24"/>
        </w:rPr>
        <w:t>W</w:t>
      </w:r>
      <w:r>
        <w:rPr>
          <w:rFonts w:hint="eastAsia" w:ascii="宋体" w:hAnsi="宋体" w:eastAsia="宋体" w:cs="Times New Roman"/>
          <w:szCs w:val="24"/>
        </w:rPr>
        <w:t>IUCAS</w:t>
      </w:r>
      <w:r>
        <w:rPr>
          <w:rFonts w:ascii="宋体" w:hAnsi="宋体" w:eastAsia="宋体" w:cs="Times New Roman"/>
          <w:szCs w:val="24"/>
        </w:rPr>
        <w:t>-</w:t>
      </w:r>
      <w:r>
        <w:rPr>
          <w:rFonts w:hint="eastAsia" w:ascii="宋体" w:hAnsi="宋体" w:eastAsia="宋体" w:cs="Times New Roman"/>
          <w:szCs w:val="24"/>
        </w:rPr>
        <w:t>YJ-2020001三气培养箱、冷库、光学平台等3项设备</w:t>
      </w:r>
      <w:bookmarkEnd w:id="86"/>
      <w:bookmarkEnd w:id="87"/>
      <w:r>
        <w:rPr>
          <w:rFonts w:hint="eastAsia" w:ascii="宋体" w:hAnsi="宋体" w:eastAsia="宋体" w:cs="Times New Roman"/>
          <w:szCs w:val="24"/>
        </w:rPr>
        <w:t>的议价邀请，（议价供应商全称）正式授权（职务）为全权代表，代表议价供应商参加贵方组织的此次议价的有关活动，并提交按“议价供应商须知”要求编制的报价文件正本一份，副本各三份。</w:t>
      </w:r>
    </w:p>
    <w:p>
      <w:pPr>
        <w:spacing w:line="360" w:lineRule="auto"/>
        <w:ind w:firstLine="420" w:firstLineChars="200"/>
        <w:rPr>
          <w:rFonts w:ascii="宋体" w:hAnsi="宋体" w:eastAsia="宋体" w:cs="Times New Roman"/>
          <w:szCs w:val="24"/>
        </w:rPr>
      </w:pPr>
      <w:r>
        <w:rPr>
          <w:rFonts w:hint="eastAsia" w:ascii="宋体" w:hAnsi="宋体" w:eastAsia="宋体" w:cs="Times New Roman"/>
          <w:szCs w:val="24"/>
        </w:rPr>
        <w:t>据此函全权代表宣布同意如下：</w:t>
      </w:r>
    </w:p>
    <w:p>
      <w:pPr>
        <w:spacing w:line="360" w:lineRule="auto"/>
        <w:rPr>
          <w:rFonts w:ascii="宋体" w:hAnsi="宋体" w:eastAsia="宋体" w:cs="Times New Roman"/>
          <w:szCs w:val="24"/>
        </w:rPr>
      </w:pPr>
      <w:r>
        <w:rPr>
          <w:rFonts w:hint="eastAsia" w:ascii="宋体" w:hAnsi="宋体" w:eastAsia="宋体" w:cs="Times New Roman"/>
          <w:szCs w:val="24"/>
        </w:rPr>
        <w:t>1．货物报价见报价一览表。</w:t>
      </w:r>
    </w:p>
    <w:p>
      <w:pPr>
        <w:spacing w:line="360" w:lineRule="auto"/>
        <w:rPr>
          <w:rFonts w:ascii="宋体" w:hAnsi="宋体" w:eastAsia="宋体" w:cs="Times New Roman"/>
          <w:szCs w:val="24"/>
        </w:rPr>
      </w:pPr>
      <w:r>
        <w:rPr>
          <w:rFonts w:hint="eastAsia" w:ascii="宋体" w:hAnsi="宋体" w:eastAsia="宋体" w:cs="Times New Roman"/>
          <w:szCs w:val="24"/>
        </w:rPr>
        <w:t>2．议价供应商遵守议价采购文件的有关规定和收费标准，忠实地履行按议价采购文件规定买卖双方签订的合同责任和义务。</w:t>
      </w:r>
    </w:p>
    <w:p>
      <w:pPr>
        <w:spacing w:line="360" w:lineRule="auto"/>
        <w:rPr>
          <w:rFonts w:ascii="宋体" w:hAnsi="宋体" w:eastAsia="宋体" w:cs="Times New Roman"/>
          <w:szCs w:val="24"/>
        </w:rPr>
      </w:pPr>
      <w:r>
        <w:rPr>
          <w:rFonts w:hint="eastAsia" w:ascii="宋体" w:hAnsi="宋体" w:eastAsia="宋体" w:cs="Times New Roman"/>
          <w:szCs w:val="24"/>
        </w:rPr>
        <w:t>3．议价供应商已详细审查全部议价采购文件，包括议价补充文件（如果有的话），我们完全理解并同意放弃对这方面有不明及误解的权力。</w:t>
      </w:r>
    </w:p>
    <w:p>
      <w:pPr>
        <w:spacing w:line="360" w:lineRule="auto"/>
        <w:rPr>
          <w:rFonts w:ascii="宋体" w:hAnsi="宋体" w:eastAsia="宋体" w:cs="Times New Roman"/>
          <w:szCs w:val="24"/>
        </w:rPr>
      </w:pPr>
      <w:r>
        <w:rPr>
          <w:rFonts w:hint="eastAsia" w:ascii="宋体" w:hAnsi="宋体" w:eastAsia="宋体" w:cs="Times New Roman"/>
          <w:szCs w:val="24"/>
        </w:rPr>
        <w:t>4．议价供应商完全同意向贵方真实的提供本项目议价有关的一切数据或资料，完全理解贵方不一定接受最低价的报价或收到的任何报价。</w:t>
      </w:r>
    </w:p>
    <w:p>
      <w:pPr>
        <w:spacing w:line="360" w:lineRule="auto"/>
        <w:rPr>
          <w:rFonts w:ascii="宋体" w:hAnsi="宋体" w:eastAsia="宋体" w:cs="Times New Roman"/>
          <w:szCs w:val="24"/>
        </w:rPr>
      </w:pPr>
      <w:r>
        <w:rPr>
          <w:rFonts w:hint="eastAsia" w:ascii="宋体" w:hAnsi="宋体" w:eastAsia="宋体" w:cs="Times New Roman"/>
          <w:szCs w:val="24"/>
        </w:rPr>
        <w:t>5．本议价有效期为自开标日起90日历天。</w:t>
      </w:r>
    </w:p>
    <w:p>
      <w:pPr>
        <w:spacing w:line="360" w:lineRule="auto"/>
        <w:rPr>
          <w:rFonts w:ascii="宋体" w:hAnsi="宋体" w:eastAsia="宋体" w:cs="Times New Roman"/>
          <w:szCs w:val="24"/>
        </w:rPr>
      </w:pPr>
      <w:r>
        <w:rPr>
          <w:rFonts w:ascii="宋体" w:hAnsi="宋体" w:eastAsia="宋体" w:cs="Times New Roman"/>
          <w:szCs w:val="24"/>
        </w:rPr>
        <w:t>6</w:t>
      </w:r>
      <w:r>
        <w:rPr>
          <w:rFonts w:hint="eastAsia" w:ascii="宋体" w:hAnsi="宋体" w:eastAsia="宋体" w:cs="Times New Roman"/>
          <w:szCs w:val="24"/>
        </w:rPr>
        <w:t>．与本议价有关的一切正式往来信函请寄：</w:t>
      </w:r>
    </w:p>
    <w:p>
      <w:pPr>
        <w:spacing w:line="360" w:lineRule="auto"/>
        <w:rPr>
          <w:rFonts w:ascii="宋体" w:hAnsi="宋体" w:eastAsia="宋体" w:cs="Times New Roman"/>
          <w:szCs w:val="24"/>
        </w:rPr>
      </w:pPr>
      <w:r>
        <w:rPr>
          <w:rFonts w:hint="eastAsia" w:ascii="宋体" w:hAnsi="宋体" w:eastAsia="宋体" w:cs="Times New Roman"/>
          <w:szCs w:val="24"/>
        </w:rPr>
        <w:t>地址</w:t>
      </w:r>
    </w:p>
    <w:p>
      <w:pPr>
        <w:spacing w:line="360" w:lineRule="auto"/>
        <w:rPr>
          <w:rFonts w:ascii="宋体" w:hAnsi="宋体" w:eastAsia="宋体" w:cs="Times New Roman"/>
          <w:szCs w:val="24"/>
        </w:rPr>
      </w:pPr>
      <w:r>
        <w:rPr>
          <w:rFonts w:hint="eastAsia" w:ascii="宋体" w:hAnsi="宋体" w:eastAsia="宋体" w:cs="Times New Roman"/>
          <w:szCs w:val="24"/>
        </w:rPr>
        <w:t>电话</w:t>
      </w:r>
    </w:p>
    <w:p>
      <w:pPr>
        <w:spacing w:line="360" w:lineRule="auto"/>
        <w:rPr>
          <w:rFonts w:ascii="宋体" w:hAnsi="宋体" w:eastAsia="宋体" w:cs="Times New Roman"/>
          <w:szCs w:val="24"/>
        </w:rPr>
      </w:pPr>
      <w:r>
        <w:rPr>
          <w:rFonts w:hint="eastAsia" w:ascii="宋体" w:hAnsi="宋体" w:eastAsia="宋体" w:cs="Times New Roman"/>
          <w:szCs w:val="24"/>
        </w:rPr>
        <w:t>传真</w:t>
      </w:r>
    </w:p>
    <w:p>
      <w:pPr>
        <w:spacing w:line="360" w:lineRule="auto"/>
        <w:rPr>
          <w:rFonts w:ascii="宋体" w:hAnsi="宋体" w:eastAsia="宋体" w:cs="Times New Roman"/>
          <w:szCs w:val="24"/>
        </w:rPr>
      </w:pPr>
      <w:r>
        <w:rPr>
          <w:rFonts w:hint="eastAsia" w:ascii="宋体" w:hAnsi="宋体" w:eastAsia="宋体" w:cs="Times New Roman"/>
          <w:szCs w:val="24"/>
        </w:rPr>
        <w:t>电子邮件</w:t>
      </w:r>
    </w:p>
    <w:p>
      <w:pPr>
        <w:spacing w:line="360" w:lineRule="auto"/>
        <w:rPr>
          <w:rFonts w:ascii="宋体" w:hAnsi="宋体" w:eastAsia="宋体" w:cs="Times New Roman"/>
          <w:szCs w:val="24"/>
        </w:rPr>
      </w:pPr>
    </w:p>
    <w:p>
      <w:pPr>
        <w:spacing w:line="360" w:lineRule="auto"/>
        <w:rPr>
          <w:rFonts w:ascii="宋体" w:hAnsi="宋体" w:eastAsia="宋体" w:cs="Times New Roman"/>
          <w:szCs w:val="24"/>
        </w:rPr>
      </w:pPr>
      <w:r>
        <w:rPr>
          <w:rFonts w:hint="eastAsia" w:ascii="宋体" w:hAnsi="宋体" w:eastAsia="宋体" w:cs="Times New Roman"/>
          <w:szCs w:val="24"/>
        </w:rPr>
        <w:t>议价供应商名称（盖章）：</w:t>
      </w:r>
    </w:p>
    <w:p>
      <w:pPr>
        <w:spacing w:line="360" w:lineRule="auto"/>
        <w:rPr>
          <w:rFonts w:ascii="宋体" w:hAnsi="宋体" w:eastAsia="宋体" w:cs="Times New Roman"/>
          <w:szCs w:val="24"/>
        </w:rPr>
      </w:pPr>
      <w:r>
        <w:rPr>
          <w:rFonts w:hint="eastAsia" w:ascii="宋体" w:hAnsi="宋体" w:eastAsia="宋体" w:cs="Times New Roman"/>
          <w:szCs w:val="24"/>
        </w:rPr>
        <w:t>议价供应商代表（签名）：</w:t>
      </w:r>
    </w:p>
    <w:p>
      <w:pPr>
        <w:spacing w:line="360" w:lineRule="auto"/>
        <w:rPr>
          <w:rFonts w:ascii="宋体" w:hAnsi="宋体" w:eastAsia="宋体" w:cs="Times New Roman"/>
          <w:szCs w:val="24"/>
        </w:rPr>
      </w:pPr>
      <w:bookmarkStart w:id="88" w:name="_Toc364256034"/>
    </w:p>
    <w:p>
      <w:pPr>
        <w:spacing w:line="360" w:lineRule="auto"/>
        <w:rPr>
          <w:rFonts w:ascii="宋体" w:hAnsi="宋体" w:eastAsia="宋体" w:cs="Times New Roman"/>
          <w:szCs w:val="24"/>
        </w:rPr>
      </w:pPr>
    </w:p>
    <w:p>
      <w:pPr>
        <w:spacing w:line="360" w:lineRule="auto"/>
        <w:rPr>
          <w:rFonts w:ascii="宋体" w:hAnsi="宋体" w:eastAsia="宋体" w:cs="Times New Roman"/>
          <w:szCs w:val="24"/>
        </w:rPr>
      </w:pPr>
    </w:p>
    <w:p>
      <w:pPr>
        <w:spacing w:line="360" w:lineRule="auto"/>
        <w:rPr>
          <w:rFonts w:ascii="宋体" w:hAnsi="宋体" w:eastAsia="宋体" w:cs="Times New Roman"/>
          <w:szCs w:val="24"/>
        </w:rPr>
        <w:sectPr>
          <w:footerReference r:id="rId3" w:type="default"/>
          <w:pgSz w:w="11907" w:h="16840"/>
          <w:pgMar w:top="1134" w:right="1134" w:bottom="1134" w:left="1134" w:header="851" w:footer="992" w:gutter="0"/>
          <w:pgNumType w:start="1"/>
          <w:cols w:space="425" w:num="1"/>
          <w:docGrid w:linePitch="312" w:charSpace="0"/>
        </w:sectPr>
      </w:pPr>
    </w:p>
    <w:bookmarkEnd w:id="88"/>
    <w:p>
      <w:pPr>
        <w:spacing w:line="360" w:lineRule="auto"/>
        <w:rPr>
          <w:rFonts w:ascii="宋体" w:hAnsi="宋体" w:eastAsia="宋体" w:cs="Times New Roman"/>
          <w:b/>
          <w:szCs w:val="24"/>
        </w:rPr>
      </w:pPr>
      <w:bookmarkStart w:id="89" w:name="_Toc383601615"/>
      <w:r>
        <w:rPr>
          <w:rFonts w:hint="eastAsia" w:ascii="宋体" w:hAnsi="宋体" w:eastAsia="宋体" w:cs="Times New Roman"/>
          <w:b/>
          <w:szCs w:val="24"/>
        </w:rPr>
        <w:t>附件二</w:t>
      </w:r>
      <w:bookmarkEnd w:id="89"/>
    </w:p>
    <w:p>
      <w:pPr>
        <w:snapToGrid w:val="0"/>
        <w:spacing w:before="50" w:after="50" w:line="288" w:lineRule="auto"/>
        <w:jc w:val="center"/>
        <w:rPr>
          <w:rFonts w:ascii="宋体" w:hAnsi="宋体" w:eastAsia="宋体" w:cs="Times New Roman"/>
          <w:b/>
          <w:spacing w:val="-6"/>
          <w:sz w:val="24"/>
          <w:szCs w:val="24"/>
        </w:rPr>
      </w:pPr>
      <w:bookmarkStart w:id="90" w:name="_Toc364256036"/>
      <w:bookmarkStart w:id="91" w:name="_Toc383601617"/>
      <w:r>
        <w:rPr>
          <w:rFonts w:hint="eastAsia" w:ascii="宋体" w:hAnsi="宋体" w:eastAsia="宋体" w:cs="Times New Roman"/>
          <w:b/>
          <w:spacing w:val="-6"/>
          <w:sz w:val="24"/>
          <w:szCs w:val="24"/>
        </w:rPr>
        <w:t>初次报价一览表</w:t>
      </w:r>
    </w:p>
    <w:p>
      <w:pPr>
        <w:spacing w:line="360" w:lineRule="auto"/>
        <w:rPr>
          <w:rFonts w:ascii="宋体" w:hAnsi="宋体" w:eastAsia="宋体" w:cs="Times New Roman"/>
          <w:szCs w:val="24"/>
        </w:rPr>
      </w:pPr>
      <w:r>
        <w:rPr>
          <w:rFonts w:hint="eastAsia" w:ascii="宋体" w:hAnsi="宋体" w:eastAsia="宋体" w:cs="Times New Roman"/>
          <w:szCs w:val="24"/>
        </w:rPr>
        <w:t>采购项目：三气培养箱、冷库、光学平台等3项设备                    采购编号：</w:t>
      </w:r>
      <w:r>
        <w:rPr>
          <w:rFonts w:ascii="宋体" w:hAnsi="宋体" w:eastAsia="宋体" w:cs="Times New Roman"/>
          <w:szCs w:val="24"/>
        </w:rPr>
        <w:t>W</w:t>
      </w:r>
      <w:r>
        <w:rPr>
          <w:rFonts w:hint="eastAsia" w:ascii="宋体" w:hAnsi="宋体" w:eastAsia="宋体" w:cs="Times New Roman"/>
          <w:szCs w:val="24"/>
        </w:rPr>
        <w:t>IUCAS</w:t>
      </w:r>
      <w:r>
        <w:rPr>
          <w:rFonts w:ascii="宋体" w:hAnsi="宋体" w:eastAsia="宋体" w:cs="Times New Roman"/>
          <w:szCs w:val="24"/>
        </w:rPr>
        <w:t>-</w:t>
      </w:r>
      <w:r>
        <w:rPr>
          <w:rFonts w:hint="eastAsia" w:ascii="宋体" w:hAnsi="宋体" w:eastAsia="宋体" w:cs="Times New Roman"/>
          <w:szCs w:val="24"/>
        </w:rPr>
        <w:t>YJ-2020001</w:t>
      </w:r>
    </w:p>
    <w:tbl>
      <w:tblPr>
        <w:tblStyle w:val="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97"/>
        <w:gridCol w:w="2156"/>
        <w:gridCol w:w="893"/>
        <w:gridCol w:w="1831"/>
        <w:gridCol w:w="1561"/>
        <w:gridCol w:w="1559"/>
        <w:gridCol w:w="9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288" w:lineRule="auto"/>
              <w:jc w:val="center"/>
              <w:rPr>
                <w:rFonts w:ascii="宋体" w:hAnsi="宋体" w:eastAsia="宋体" w:cs="Times New Roman"/>
                <w:b/>
                <w:spacing w:val="-6"/>
                <w:sz w:val="24"/>
                <w:szCs w:val="24"/>
              </w:rPr>
            </w:pPr>
            <w:r>
              <w:rPr>
                <w:rFonts w:hint="eastAsia" w:ascii="宋体" w:hAnsi="宋体" w:eastAsia="宋体" w:cs="Times New Roman"/>
                <w:b/>
                <w:spacing w:val="-6"/>
                <w:sz w:val="24"/>
                <w:szCs w:val="24"/>
              </w:rPr>
              <w:t>标段</w:t>
            </w:r>
          </w:p>
        </w:tc>
        <w:tc>
          <w:tcPr>
            <w:tcW w:w="1094"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288" w:lineRule="auto"/>
              <w:jc w:val="center"/>
              <w:rPr>
                <w:rFonts w:ascii="宋体" w:hAnsi="宋体" w:eastAsia="宋体" w:cs="Times New Roman"/>
                <w:b/>
                <w:spacing w:val="-6"/>
                <w:sz w:val="24"/>
                <w:szCs w:val="24"/>
              </w:rPr>
            </w:pPr>
            <w:r>
              <w:rPr>
                <w:rFonts w:hint="eastAsia" w:ascii="宋体" w:hAnsi="宋体" w:eastAsia="宋体" w:cs="Times New Roman"/>
                <w:b/>
                <w:spacing w:val="-6"/>
                <w:sz w:val="24"/>
                <w:szCs w:val="24"/>
              </w:rPr>
              <w:t>货物名称及数量</w:t>
            </w:r>
          </w:p>
        </w:tc>
        <w:tc>
          <w:tcPr>
            <w:tcW w:w="453"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288" w:lineRule="auto"/>
              <w:jc w:val="center"/>
              <w:rPr>
                <w:rFonts w:ascii="宋体" w:hAnsi="宋体" w:eastAsia="宋体" w:cs="Times New Roman"/>
                <w:b/>
                <w:spacing w:val="-6"/>
                <w:sz w:val="24"/>
                <w:szCs w:val="24"/>
              </w:rPr>
            </w:pPr>
            <w:r>
              <w:rPr>
                <w:rFonts w:hint="eastAsia" w:ascii="宋体" w:hAnsi="宋体" w:eastAsia="宋体" w:cs="Times New Roman"/>
                <w:b/>
                <w:spacing w:val="-6"/>
                <w:sz w:val="24"/>
                <w:szCs w:val="24"/>
              </w:rPr>
              <w:t>产地</w:t>
            </w:r>
          </w:p>
        </w:tc>
        <w:tc>
          <w:tcPr>
            <w:tcW w:w="929"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288" w:lineRule="auto"/>
              <w:jc w:val="center"/>
              <w:rPr>
                <w:rFonts w:ascii="宋体" w:hAnsi="宋体" w:eastAsia="宋体" w:cs="Times New Roman"/>
                <w:b/>
                <w:spacing w:val="-6"/>
                <w:sz w:val="24"/>
                <w:szCs w:val="24"/>
              </w:rPr>
            </w:pPr>
            <w:r>
              <w:rPr>
                <w:rFonts w:hint="eastAsia" w:ascii="宋体" w:hAnsi="宋体" w:eastAsia="宋体" w:cs="Times New Roman"/>
                <w:b/>
                <w:spacing w:val="-6"/>
                <w:sz w:val="24"/>
                <w:szCs w:val="24"/>
              </w:rPr>
              <w:t>品牌及厂家</w:t>
            </w:r>
          </w:p>
        </w:tc>
        <w:tc>
          <w:tcPr>
            <w:tcW w:w="792"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288" w:lineRule="auto"/>
              <w:jc w:val="center"/>
              <w:rPr>
                <w:rFonts w:ascii="宋体" w:hAnsi="宋体" w:eastAsia="宋体" w:cs="Times New Roman"/>
                <w:b/>
                <w:spacing w:val="-6"/>
                <w:sz w:val="24"/>
                <w:szCs w:val="24"/>
              </w:rPr>
            </w:pPr>
            <w:r>
              <w:rPr>
                <w:rFonts w:hint="eastAsia" w:ascii="宋体" w:hAnsi="宋体" w:eastAsia="宋体" w:cs="Times New Roman"/>
                <w:b/>
                <w:spacing w:val="-6"/>
                <w:sz w:val="24"/>
                <w:szCs w:val="24"/>
              </w:rPr>
              <w:t>规格型号</w:t>
            </w:r>
          </w:p>
        </w:tc>
        <w:tc>
          <w:tcPr>
            <w:tcW w:w="791"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288" w:lineRule="auto"/>
              <w:jc w:val="center"/>
              <w:rPr>
                <w:rFonts w:ascii="宋体" w:hAnsi="宋体" w:eastAsia="宋体" w:cs="Times New Roman"/>
                <w:b/>
                <w:spacing w:val="-6"/>
                <w:sz w:val="24"/>
                <w:szCs w:val="24"/>
              </w:rPr>
            </w:pPr>
            <w:r>
              <w:rPr>
                <w:rFonts w:hint="eastAsia" w:ascii="宋体" w:hAnsi="宋体" w:eastAsia="宋体" w:cs="Times New Roman"/>
                <w:b/>
                <w:spacing w:val="-6"/>
                <w:sz w:val="24"/>
                <w:szCs w:val="24"/>
              </w:rPr>
              <w:t>初次报价</w:t>
            </w:r>
          </w:p>
        </w:tc>
        <w:tc>
          <w:tcPr>
            <w:tcW w:w="486"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288" w:lineRule="auto"/>
              <w:jc w:val="center"/>
              <w:rPr>
                <w:rFonts w:ascii="宋体" w:hAnsi="宋体" w:eastAsia="宋体" w:cs="Times New Roman"/>
                <w:b/>
                <w:spacing w:val="-6"/>
                <w:sz w:val="24"/>
                <w:szCs w:val="24"/>
              </w:rPr>
            </w:pPr>
            <w:r>
              <w:rPr>
                <w:rFonts w:hint="eastAsia" w:ascii="宋体" w:hAnsi="宋体" w:eastAsia="宋体" w:cs="Times New Roman"/>
                <w:b/>
                <w:spacing w:val="-6"/>
                <w:sz w:val="24"/>
                <w:szCs w:val="24"/>
              </w:rPr>
              <w:t>质保期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288" w:lineRule="auto"/>
              <w:rPr>
                <w:rFonts w:ascii="宋体" w:hAnsi="宋体" w:eastAsia="宋体" w:cs="Times New Roman"/>
                <w:spacing w:val="-6"/>
                <w:sz w:val="24"/>
                <w:szCs w:val="24"/>
              </w:rPr>
            </w:pPr>
          </w:p>
        </w:tc>
        <w:tc>
          <w:tcPr>
            <w:tcW w:w="1094"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288" w:lineRule="auto"/>
              <w:jc w:val="left"/>
              <w:rPr>
                <w:rFonts w:ascii="宋体" w:hAnsi="宋体" w:eastAsia="宋体" w:cs="Times New Roman"/>
                <w:bCs/>
                <w:spacing w:val="-6"/>
                <w:sz w:val="24"/>
                <w:szCs w:val="24"/>
              </w:rPr>
            </w:pPr>
          </w:p>
        </w:tc>
        <w:tc>
          <w:tcPr>
            <w:tcW w:w="453"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288" w:lineRule="auto"/>
              <w:jc w:val="center"/>
              <w:rPr>
                <w:rFonts w:ascii="宋体" w:hAnsi="宋体" w:eastAsia="宋体" w:cs="Times New Roman"/>
                <w:spacing w:val="-6"/>
                <w:sz w:val="24"/>
                <w:szCs w:val="24"/>
              </w:rPr>
            </w:pPr>
          </w:p>
        </w:tc>
        <w:tc>
          <w:tcPr>
            <w:tcW w:w="929"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288" w:lineRule="auto"/>
              <w:jc w:val="center"/>
              <w:rPr>
                <w:rFonts w:ascii="宋体" w:hAnsi="宋体" w:eastAsia="宋体" w:cs="Times New Roman"/>
                <w:spacing w:val="-6"/>
                <w:sz w:val="24"/>
                <w:szCs w:val="24"/>
              </w:rPr>
            </w:pPr>
          </w:p>
        </w:tc>
        <w:tc>
          <w:tcPr>
            <w:tcW w:w="792"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288" w:lineRule="auto"/>
              <w:rPr>
                <w:rFonts w:ascii="宋体" w:hAnsi="宋体" w:eastAsia="宋体" w:cs="Times New Roman"/>
                <w:spacing w:val="-6"/>
                <w:sz w:val="24"/>
                <w:szCs w:val="24"/>
              </w:rPr>
            </w:pPr>
          </w:p>
        </w:tc>
        <w:tc>
          <w:tcPr>
            <w:tcW w:w="791"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288" w:lineRule="auto"/>
              <w:rPr>
                <w:rFonts w:ascii="宋体" w:hAnsi="宋体" w:eastAsia="宋体" w:cs="Times New Roman"/>
                <w:spacing w:val="-6"/>
                <w:sz w:val="24"/>
                <w:szCs w:val="24"/>
              </w:rPr>
            </w:pPr>
          </w:p>
        </w:tc>
        <w:tc>
          <w:tcPr>
            <w:tcW w:w="486"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288" w:lineRule="auto"/>
              <w:rPr>
                <w:rFonts w:ascii="宋体" w:hAnsi="宋体" w:eastAsia="宋体" w:cs="Times New Roman"/>
                <w:spacing w:val="-6"/>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rFonts w:ascii="宋体" w:hAnsi="宋体" w:eastAsia="宋体" w:cs="Times New Roman"/>
                <w:spacing w:val="-6"/>
                <w:sz w:val="24"/>
                <w:szCs w:val="24"/>
              </w:rPr>
            </w:pPr>
          </w:p>
        </w:tc>
        <w:tc>
          <w:tcPr>
            <w:tcW w:w="1094"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288" w:lineRule="auto"/>
              <w:jc w:val="left"/>
              <w:rPr>
                <w:rFonts w:ascii="宋体" w:hAnsi="宋体" w:eastAsia="宋体" w:cs="Times New Roman"/>
                <w:bCs/>
                <w:spacing w:val="-6"/>
                <w:sz w:val="24"/>
                <w:szCs w:val="24"/>
              </w:rPr>
            </w:pPr>
          </w:p>
        </w:tc>
        <w:tc>
          <w:tcPr>
            <w:tcW w:w="453"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288" w:lineRule="auto"/>
              <w:jc w:val="center"/>
              <w:rPr>
                <w:rFonts w:ascii="宋体" w:hAnsi="宋体" w:eastAsia="宋体" w:cs="Times New Roman"/>
                <w:spacing w:val="-6"/>
                <w:sz w:val="24"/>
                <w:szCs w:val="24"/>
              </w:rPr>
            </w:pPr>
          </w:p>
        </w:tc>
        <w:tc>
          <w:tcPr>
            <w:tcW w:w="929"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288" w:lineRule="auto"/>
              <w:jc w:val="center"/>
              <w:rPr>
                <w:rFonts w:ascii="宋体" w:hAnsi="宋体" w:eastAsia="宋体" w:cs="Times New Roman"/>
                <w:spacing w:val="-6"/>
                <w:sz w:val="24"/>
                <w:szCs w:val="24"/>
              </w:rPr>
            </w:pPr>
          </w:p>
        </w:tc>
        <w:tc>
          <w:tcPr>
            <w:tcW w:w="792"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288" w:lineRule="auto"/>
              <w:rPr>
                <w:rFonts w:ascii="宋体" w:hAnsi="宋体" w:eastAsia="宋体" w:cs="Times New Roman"/>
                <w:spacing w:val="-6"/>
                <w:sz w:val="24"/>
                <w:szCs w:val="24"/>
              </w:rPr>
            </w:pPr>
          </w:p>
        </w:tc>
        <w:tc>
          <w:tcPr>
            <w:tcW w:w="791"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288" w:lineRule="auto"/>
              <w:rPr>
                <w:rFonts w:ascii="宋体" w:hAnsi="宋体" w:eastAsia="宋体" w:cs="Times New Roman"/>
                <w:spacing w:val="-6"/>
                <w:sz w:val="24"/>
                <w:szCs w:val="24"/>
              </w:rPr>
            </w:pPr>
          </w:p>
        </w:tc>
        <w:tc>
          <w:tcPr>
            <w:tcW w:w="486"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288" w:lineRule="auto"/>
              <w:rPr>
                <w:rFonts w:ascii="宋体" w:hAnsi="宋体" w:eastAsia="宋体" w:cs="Times New Roman"/>
                <w:spacing w:val="-6"/>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7"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rFonts w:ascii="宋体" w:hAnsi="宋体" w:eastAsia="宋体" w:cs="Times New Roman"/>
                <w:spacing w:val="-6"/>
                <w:sz w:val="24"/>
                <w:szCs w:val="24"/>
              </w:rPr>
            </w:pPr>
          </w:p>
        </w:tc>
        <w:tc>
          <w:tcPr>
            <w:tcW w:w="1094"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288" w:lineRule="auto"/>
              <w:jc w:val="left"/>
              <w:rPr>
                <w:rFonts w:ascii="宋体" w:hAnsi="宋体" w:eastAsia="宋体" w:cs="Times New Roman"/>
                <w:bCs/>
                <w:spacing w:val="-6"/>
                <w:sz w:val="24"/>
                <w:szCs w:val="24"/>
              </w:rPr>
            </w:pPr>
          </w:p>
        </w:tc>
        <w:tc>
          <w:tcPr>
            <w:tcW w:w="453"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288" w:lineRule="auto"/>
              <w:jc w:val="center"/>
              <w:rPr>
                <w:rFonts w:ascii="宋体" w:hAnsi="宋体" w:eastAsia="宋体" w:cs="Times New Roman"/>
                <w:spacing w:val="-6"/>
                <w:sz w:val="24"/>
                <w:szCs w:val="24"/>
              </w:rPr>
            </w:pPr>
          </w:p>
        </w:tc>
        <w:tc>
          <w:tcPr>
            <w:tcW w:w="929"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288" w:lineRule="auto"/>
              <w:jc w:val="center"/>
              <w:rPr>
                <w:rFonts w:ascii="宋体" w:hAnsi="宋体" w:eastAsia="宋体" w:cs="Times New Roman"/>
                <w:spacing w:val="-6"/>
                <w:sz w:val="24"/>
                <w:szCs w:val="24"/>
              </w:rPr>
            </w:pPr>
          </w:p>
        </w:tc>
        <w:tc>
          <w:tcPr>
            <w:tcW w:w="792"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288" w:lineRule="auto"/>
              <w:rPr>
                <w:rFonts w:ascii="宋体" w:hAnsi="宋体" w:eastAsia="宋体" w:cs="Times New Roman"/>
                <w:spacing w:val="-6"/>
                <w:sz w:val="24"/>
                <w:szCs w:val="24"/>
              </w:rPr>
            </w:pPr>
          </w:p>
        </w:tc>
        <w:tc>
          <w:tcPr>
            <w:tcW w:w="791"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288" w:lineRule="auto"/>
              <w:rPr>
                <w:rFonts w:ascii="宋体" w:hAnsi="宋体" w:eastAsia="宋体" w:cs="Times New Roman"/>
                <w:spacing w:val="-6"/>
                <w:sz w:val="24"/>
                <w:szCs w:val="24"/>
              </w:rPr>
            </w:pPr>
          </w:p>
        </w:tc>
        <w:tc>
          <w:tcPr>
            <w:tcW w:w="486"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288" w:lineRule="auto"/>
              <w:rPr>
                <w:rFonts w:ascii="宋体" w:hAnsi="宋体" w:eastAsia="宋体" w:cs="Times New Roman"/>
                <w:spacing w:val="-6"/>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7"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pPr>
              <w:tabs>
                <w:tab w:val="left" w:pos="420"/>
                <w:tab w:val="left" w:pos="1418"/>
              </w:tabs>
              <w:snapToGrid w:val="0"/>
              <w:spacing w:before="50" w:after="50" w:line="288" w:lineRule="auto"/>
              <w:jc w:val="center"/>
              <w:rPr>
                <w:rFonts w:ascii="宋体" w:hAnsi="宋体" w:eastAsia="宋体" w:cs="Times New Roman"/>
                <w:spacing w:val="-6"/>
                <w:sz w:val="24"/>
                <w:szCs w:val="24"/>
              </w:rPr>
            </w:pPr>
          </w:p>
        </w:tc>
        <w:tc>
          <w:tcPr>
            <w:tcW w:w="1094"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288" w:lineRule="auto"/>
              <w:jc w:val="left"/>
              <w:rPr>
                <w:rFonts w:ascii="宋体" w:hAnsi="宋体" w:eastAsia="宋体" w:cs="Times New Roman"/>
                <w:bCs/>
                <w:spacing w:val="-6"/>
                <w:sz w:val="24"/>
                <w:szCs w:val="24"/>
              </w:rPr>
            </w:pPr>
          </w:p>
        </w:tc>
        <w:tc>
          <w:tcPr>
            <w:tcW w:w="453"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288" w:lineRule="auto"/>
              <w:jc w:val="center"/>
              <w:rPr>
                <w:rFonts w:ascii="宋体" w:hAnsi="宋体" w:eastAsia="宋体" w:cs="Times New Roman"/>
                <w:spacing w:val="-6"/>
                <w:sz w:val="24"/>
                <w:szCs w:val="24"/>
              </w:rPr>
            </w:pPr>
          </w:p>
        </w:tc>
        <w:tc>
          <w:tcPr>
            <w:tcW w:w="929"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288" w:lineRule="auto"/>
              <w:jc w:val="center"/>
              <w:rPr>
                <w:rFonts w:ascii="宋体" w:hAnsi="宋体" w:eastAsia="宋体" w:cs="Times New Roman"/>
                <w:spacing w:val="-6"/>
                <w:sz w:val="24"/>
                <w:szCs w:val="24"/>
              </w:rPr>
            </w:pPr>
          </w:p>
        </w:tc>
        <w:tc>
          <w:tcPr>
            <w:tcW w:w="792"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288" w:lineRule="auto"/>
              <w:rPr>
                <w:rFonts w:ascii="宋体" w:hAnsi="宋体" w:eastAsia="宋体" w:cs="Times New Roman"/>
                <w:spacing w:val="-6"/>
                <w:sz w:val="24"/>
                <w:szCs w:val="24"/>
              </w:rPr>
            </w:pPr>
          </w:p>
        </w:tc>
        <w:tc>
          <w:tcPr>
            <w:tcW w:w="791"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288" w:lineRule="auto"/>
              <w:rPr>
                <w:rFonts w:ascii="宋体" w:hAnsi="宋体" w:eastAsia="宋体" w:cs="Times New Roman"/>
                <w:spacing w:val="-6"/>
                <w:sz w:val="24"/>
                <w:szCs w:val="24"/>
              </w:rPr>
            </w:pPr>
          </w:p>
        </w:tc>
        <w:tc>
          <w:tcPr>
            <w:tcW w:w="486"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288" w:lineRule="auto"/>
              <w:rPr>
                <w:rFonts w:ascii="宋体" w:hAnsi="宋体" w:eastAsia="宋体" w:cs="Times New Roman"/>
                <w:spacing w:val="-6"/>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347" w:hRule="atLeast"/>
          <w:jc w:val="center"/>
        </w:trPr>
        <w:tc>
          <w:tcPr>
            <w:tcW w:w="455" w:type="pct"/>
            <w:tcBorders>
              <w:top w:val="single" w:color="auto" w:sz="4" w:space="0"/>
              <w:left w:val="single" w:color="auto" w:sz="4" w:space="0"/>
              <w:bottom w:val="single" w:color="auto" w:sz="4" w:space="0"/>
              <w:right w:val="single" w:color="auto" w:sz="4" w:space="0"/>
            </w:tcBorders>
            <w:vAlign w:val="center"/>
          </w:tcPr>
          <w:p>
            <w:pPr>
              <w:widowControl/>
              <w:spacing w:line="288" w:lineRule="auto"/>
              <w:jc w:val="left"/>
              <w:rPr>
                <w:rFonts w:ascii="宋体" w:hAnsi="宋体" w:eastAsia="宋体" w:cs="Times New Roman"/>
                <w:spacing w:val="-6"/>
                <w:sz w:val="24"/>
                <w:szCs w:val="24"/>
              </w:rPr>
            </w:pPr>
          </w:p>
        </w:tc>
        <w:tc>
          <w:tcPr>
            <w:tcW w:w="1094"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288" w:lineRule="auto"/>
              <w:jc w:val="left"/>
              <w:rPr>
                <w:rFonts w:ascii="宋体" w:hAnsi="宋体" w:eastAsia="宋体" w:cs="Times New Roman"/>
                <w:bCs/>
                <w:spacing w:val="-6"/>
                <w:sz w:val="24"/>
                <w:szCs w:val="24"/>
              </w:rPr>
            </w:pPr>
          </w:p>
        </w:tc>
        <w:tc>
          <w:tcPr>
            <w:tcW w:w="453"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288" w:lineRule="auto"/>
              <w:jc w:val="center"/>
              <w:rPr>
                <w:rFonts w:ascii="宋体" w:hAnsi="宋体" w:eastAsia="宋体" w:cs="Times New Roman"/>
                <w:spacing w:val="-6"/>
                <w:sz w:val="24"/>
                <w:szCs w:val="24"/>
              </w:rPr>
            </w:pPr>
          </w:p>
        </w:tc>
        <w:tc>
          <w:tcPr>
            <w:tcW w:w="929"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288" w:lineRule="auto"/>
              <w:jc w:val="center"/>
              <w:rPr>
                <w:rFonts w:ascii="宋体" w:hAnsi="宋体" w:eastAsia="宋体" w:cs="Times New Roman"/>
                <w:spacing w:val="-6"/>
                <w:sz w:val="24"/>
                <w:szCs w:val="24"/>
              </w:rPr>
            </w:pPr>
          </w:p>
        </w:tc>
        <w:tc>
          <w:tcPr>
            <w:tcW w:w="792"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288" w:lineRule="auto"/>
              <w:rPr>
                <w:rFonts w:ascii="宋体" w:hAnsi="宋体" w:eastAsia="宋体" w:cs="Times New Roman"/>
                <w:spacing w:val="-6"/>
                <w:sz w:val="24"/>
                <w:szCs w:val="24"/>
              </w:rPr>
            </w:pPr>
          </w:p>
        </w:tc>
        <w:tc>
          <w:tcPr>
            <w:tcW w:w="791"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288" w:lineRule="auto"/>
              <w:rPr>
                <w:rFonts w:ascii="宋体" w:hAnsi="宋体" w:eastAsia="宋体" w:cs="Times New Roman"/>
                <w:spacing w:val="-6"/>
                <w:sz w:val="24"/>
                <w:szCs w:val="24"/>
              </w:rPr>
            </w:pPr>
          </w:p>
        </w:tc>
        <w:tc>
          <w:tcPr>
            <w:tcW w:w="486" w:type="pct"/>
            <w:tcBorders>
              <w:top w:val="single" w:color="auto" w:sz="4" w:space="0"/>
              <w:left w:val="single" w:color="auto" w:sz="4" w:space="0"/>
              <w:bottom w:val="single" w:color="auto" w:sz="4" w:space="0"/>
              <w:right w:val="single" w:color="auto" w:sz="4" w:space="0"/>
            </w:tcBorders>
            <w:vAlign w:val="center"/>
          </w:tcPr>
          <w:p>
            <w:pPr>
              <w:snapToGrid w:val="0"/>
              <w:spacing w:before="50" w:after="50" w:line="288" w:lineRule="auto"/>
              <w:rPr>
                <w:rFonts w:ascii="宋体" w:hAnsi="宋体" w:eastAsia="宋体" w:cs="Times New Roman"/>
                <w:spacing w:val="-6"/>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pPr>
              <w:snapToGrid w:val="0"/>
              <w:spacing w:before="50" w:after="50" w:line="288" w:lineRule="auto"/>
              <w:rPr>
                <w:rFonts w:ascii="宋体" w:hAnsi="宋体" w:eastAsia="宋体" w:cs="Times New Roman"/>
                <w:spacing w:val="-6"/>
                <w:sz w:val="24"/>
                <w:szCs w:val="24"/>
                <w:u w:val="single"/>
              </w:rPr>
            </w:pPr>
            <w:r>
              <w:rPr>
                <w:rFonts w:hint="eastAsia" w:ascii="宋体" w:hAnsi="宋体" w:eastAsia="宋体" w:cs="Times New Roman"/>
                <w:spacing w:val="-6"/>
                <w:sz w:val="24"/>
                <w:szCs w:val="24"/>
                <w:u w:val="single"/>
              </w:rPr>
              <w:t>备注</w:t>
            </w:r>
          </w:p>
        </w:tc>
      </w:tr>
    </w:tbl>
    <w:p>
      <w:pPr>
        <w:snapToGrid w:val="0"/>
        <w:spacing w:before="50" w:after="50" w:line="288" w:lineRule="auto"/>
        <w:jc w:val="left"/>
        <w:rPr>
          <w:rFonts w:ascii="宋体" w:hAnsi="宋体" w:eastAsia="宋体" w:cs="Times New Roman"/>
          <w:spacing w:val="-6"/>
          <w:sz w:val="24"/>
          <w:szCs w:val="20"/>
        </w:rPr>
      </w:pPr>
    </w:p>
    <w:p>
      <w:pPr>
        <w:snapToGrid w:val="0"/>
        <w:spacing w:before="50" w:after="50" w:line="288" w:lineRule="auto"/>
        <w:jc w:val="left"/>
        <w:rPr>
          <w:rFonts w:ascii="宋体" w:hAnsi="宋体" w:eastAsia="宋体" w:cs="Times New Roman"/>
          <w:szCs w:val="24"/>
        </w:rPr>
      </w:pPr>
      <w:r>
        <w:rPr>
          <w:rFonts w:hint="eastAsia" w:ascii="宋体" w:hAnsi="宋体" w:eastAsia="宋体" w:cs="Times New Roman"/>
          <w:szCs w:val="24"/>
        </w:rPr>
        <w:t>注: 1、凡需用专用耗材的专用设备类采购项目，应按议价文件规定的耗材量或按耗材的常规试用量提供报价。</w:t>
      </w:r>
    </w:p>
    <w:p>
      <w:pPr>
        <w:snapToGrid w:val="0"/>
        <w:spacing w:before="50" w:after="50" w:line="288" w:lineRule="auto"/>
        <w:ind w:firstLine="420" w:firstLineChars="200"/>
        <w:jc w:val="left"/>
        <w:rPr>
          <w:rFonts w:ascii="宋体" w:hAnsi="宋体" w:eastAsia="宋体" w:cs="Times New Roman"/>
          <w:szCs w:val="24"/>
        </w:rPr>
      </w:pPr>
      <w:r>
        <w:rPr>
          <w:rFonts w:hint="eastAsia" w:ascii="宋体" w:hAnsi="宋体" w:eastAsia="宋体" w:cs="Times New Roman"/>
          <w:szCs w:val="24"/>
        </w:rPr>
        <w:t>2、报价响应总价包括设备价、软件升级、运输（CIP中国科学院大学温州研究院）、保险、税金、安装调试、验收、人员培训、售后服务、外贸代理费等全部报价。</w:t>
      </w:r>
    </w:p>
    <w:p>
      <w:pPr>
        <w:snapToGrid w:val="0"/>
        <w:spacing w:before="50" w:after="50" w:line="288" w:lineRule="auto"/>
        <w:ind w:firstLine="420" w:firstLineChars="200"/>
        <w:jc w:val="left"/>
        <w:rPr>
          <w:rFonts w:ascii="宋体" w:hAnsi="宋体" w:eastAsia="宋体" w:cs="Times New Roman"/>
          <w:szCs w:val="24"/>
        </w:rPr>
      </w:pPr>
      <w:r>
        <w:rPr>
          <w:rFonts w:hint="eastAsia" w:ascii="宋体" w:hAnsi="宋体" w:eastAsia="宋体" w:cs="Times New Roman"/>
          <w:szCs w:val="24"/>
        </w:rPr>
        <w:t>3、以上每标段的报价应与相应标段的《</w:t>
      </w:r>
      <w:r>
        <w:rPr>
          <w:rFonts w:ascii="宋体" w:hAnsi="宋体" w:eastAsia="宋体" w:cs="Times New Roman"/>
          <w:szCs w:val="24"/>
        </w:rPr>
        <w:t>初次</w:t>
      </w:r>
      <w:r>
        <w:rPr>
          <w:rFonts w:hint="eastAsia" w:ascii="宋体" w:hAnsi="宋体" w:eastAsia="宋体" w:cs="Times New Roman"/>
          <w:szCs w:val="24"/>
        </w:rPr>
        <w:t>报价明细表》中的“总价”相一致。</w:t>
      </w:r>
    </w:p>
    <w:p>
      <w:pPr>
        <w:snapToGrid w:val="0"/>
        <w:spacing w:before="50" w:after="50" w:line="288" w:lineRule="auto"/>
        <w:ind w:firstLine="420" w:firstLineChars="200"/>
        <w:rPr>
          <w:rFonts w:ascii="宋体" w:hAnsi="宋体" w:eastAsia="宋体" w:cs="Times New Roman"/>
          <w:szCs w:val="24"/>
        </w:rPr>
      </w:pPr>
      <w:r>
        <w:rPr>
          <w:rFonts w:hint="eastAsia" w:ascii="宋体" w:hAnsi="宋体" w:eastAsia="宋体" w:cs="Times New Roman"/>
          <w:szCs w:val="24"/>
        </w:rPr>
        <w:t>4.此表在不改变格式要求的情况下，可自行制作，型号与配置必须写详细。</w:t>
      </w:r>
    </w:p>
    <w:p>
      <w:pPr>
        <w:snapToGrid w:val="0"/>
        <w:spacing w:before="50" w:after="50" w:line="288" w:lineRule="auto"/>
        <w:ind w:firstLine="420" w:firstLineChars="200"/>
        <w:rPr>
          <w:rFonts w:ascii="宋体" w:hAnsi="宋体" w:eastAsia="宋体" w:cs="Times New Roman"/>
          <w:szCs w:val="24"/>
        </w:rPr>
      </w:pPr>
    </w:p>
    <w:p>
      <w:pPr>
        <w:snapToGrid w:val="0"/>
        <w:spacing w:before="50" w:after="50" w:line="288" w:lineRule="auto"/>
        <w:ind w:left="-21" w:leftChars="-72" w:right="-817" w:rightChars="-389" w:hanging="130" w:hangingChars="62"/>
        <w:rPr>
          <w:rFonts w:ascii="宋体" w:hAnsi="宋体" w:eastAsia="宋体" w:cs="Times New Roman"/>
          <w:szCs w:val="24"/>
        </w:rPr>
      </w:pPr>
      <w:r>
        <w:rPr>
          <w:rFonts w:hint="eastAsia" w:ascii="宋体" w:hAnsi="宋体" w:eastAsia="宋体" w:cs="Times New Roman"/>
          <w:szCs w:val="24"/>
        </w:rPr>
        <w:t xml:space="preserve">授权代表签字：                    </w:t>
      </w:r>
    </w:p>
    <w:p>
      <w:pPr>
        <w:snapToGrid w:val="0"/>
        <w:spacing w:before="50" w:after="50" w:line="288" w:lineRule="auto"/>
        <w:ind w:left="-21" w:leftChars="-72" w:right="-817" w:rightChars="-389" w:hanging="130" w:hangingChars="62"/>
        <w:rPr>
          <w:rFonts w:ascii="宋体" w:hAnsi="宋体" w:eastAsia="宋体" w:cs="Times New Roman"/>
          <w:szCs w:val="24"/>
        </w:rPr>
      </w:pPr>
    </w:p>
    <w:p>
      <w:pPr>
        <w:snapToGrid w:val="0"/>
        <w:spacing w:before="50" w:after="50" w:line="288" w:lineRule="auto"/>
        <w:ind w:left="-21" w:leftChars="-72" w:right="-817" w:rightChars="-389" w:hanging="130" w:hangingChars="62"/>
        <w:rPr>
          <w:rFonts w:ascii="宋体" w:hAnsi="宋体" w:eastAsia="宋体" w:cs="Times New Roman"/>
          <w:szCs w:val="24"/>
        </w:rPr>
      </w:pPr>
      <w:r>
        <w:rPr>
          <w:rFonts w:hint="eastAsia" w:ascii="宋体" w:hAnsi="宋体" w:eastAsia="宋体" w:cs="Times New Roman"/>
          <w:szCs w:val="24"/>
        </w:rPr>
        <w:t xml:space="preserve">谈判响应方名称（盖章）：                                </w:t>
      </w:r>
    </w:p>
    <w:p>
      <w:pPr>
        <w:snapToGrid w:val="0"/>
        <w:spacing w:before="50" w:after="50" w:line="288" w:lineRule="auto"/>
        <w:ind w:left="-21" w:leftChars="-72" w:right="-817" w:rightChars="-389" w:hanging="130" w:hangingChars="62"/>
        <w:rPr>
          <w:rFonts w:ascii="宋体" w:hAnsi="宋体" w:eastAsia="宋体" w:cs="Times New Roman"/>
          <w:szCs w:val="24"/>
        </w:rPr>
      </w:pPr>
    </w:p>
    <w:p>
      <w:pPr>
        <w:snapToGrid w:val="0"/>
        <w:spacing w:before="50" w:after="50" w:line="288" w:lineRule="auto"/>
        <w:ind w:left="-21" w:leftChars="-72" w:right="-817" w:rightChars="-389" w:hanging="130" w:hangingChars="62"/>
        <w:rPr>
          <w:rFonts w:ascii="宋体" w:hAnsi="宋体" w:eastAsia="宋体" w:cs="Times New Roman"/>
          <w:szCs w:val="24"/>
        </w:rPr>
      </w:pPr>
      <w:r>
        <w:rPr>
          <w:rFonts w:hint="eastAsia" w:ascii="宋体" w:hAnsi="宋体" w:eastAsia="宋体" w:cs="Times New Roman"/>
          <w:szCs w:val="24"/>
        </w:rPr>
        <w:t>日期：    年   月   日</w:t>
      </w:r>
    </w:p>
    <w:p>
      <w:pPr>
        <w:spacing w:line="360" w:lineRule="auto"/>
        <w:rPr>
          <w:rFonts w:ascii="宋体" w:hAnsi="宋体" w:eastAsia="宋体" w:cs="Times New Roman"/>
          <w:szCs w:val="24"/>
        </w:rPr>
      </w:pPr>
      <w:r>
        <w:rPr>
          <w:rFonts w:ascii="宋体" w:hAnsi="宋体" w:eastAsia="宋体" w:cs="Times New Roman"/>
          <w:spacing w:val="-6"/>
          <w:szCs w:val="24"/>
        </w:rPr>
        <w:br w:type="page"/>
      </w:r>
    </w:p>
    <w:p>
      <w:pPr>
        <w:spacing w:line="360" w:lineRule="auto"/>
        <w:rPr>
          <w:rFonts w:ascii="宋体" w:hAnsi="宋体" w:eastAsia="宋体" w:cs="Times New Roman"/>
          <w:b/>
          <w:szCs w:val="24"/>
        </w:rPr>
      </w:pPr>
      <w:r>
        <w:rPr>
          <w:rFonts w:hint="eastAsia" w:ascii="宋体" w:hAnsi="宋体" w:eastAsia="宋体" w:cs="Times New Roman"/>
          <w:b/>
          <w:szCs w:val="24"/>
        </w:rPr>
        <w:t>附件三</w:t>
      </w:r>
      <w:bookmarkEnd w:id="90"/>
      <w:bookmarkEnd w:id="91"/>
    </w:p>
    <w:p>
      <w:pPr>
        <w:widowControl/>
        <w:overflowPunct w:val="0"/>
        <w:autoSpaceDE w:val="0"/>
        <w:autoSpaceDN w:val="0"/>
        <w:adjustRightInd w:val="0"/>
        <w:snapToGrid w:val="0"/>
        <w:spacing w:line="288" w:lineRule="auto"/>
        <w:jc w:val="center"/>
        <w:textAlignment w:val="baseline"/>
        <w:rPr>
          <w:rFonts w:ascii="宋体" w:hAnsi="宋体" w:eastAsia="宋体" w:cs="Times New Roman"/>
          <w:b/>
          <w:spacing w:val="-6"/>
          <w:kern w:val="0"/>
          <w:szCs w:val="21"/>
        </w:rPr>
      </w:pPr>
      <w:r>
        <w:rPr>
          <w:rFonts w:ascii="宋体" w:hAnsi="宋体" w:eastAsia="宋体" w:cs="Times New Roman"/>
          <w:b/>
          <w:spacing w:val="-6"/>
          <w:kern w:val="0"/>
          <w:szCs w:val="21"/>
        </w:rPr>
        <w:t>初次报价明细表</w:t>
      </w:r>
      <w:r>
        <w:rPr>
          <w:rFonts w:hint="eastAsia" w:ascii="宋体" w:hAnsi="宋体" w:eastAsia="宋体" w:cs="Times New Roman"/>
          <w:b/>
          <w:spacing w:val="-6"/>
          <w:kern w:val="0"/>
          <w:szCs w:val="21"/>
        </w:rPr>
        <w:t>（配置清单）</w:t>
      </w:r>
      <w:r>
        <w:rPr>
          <w:rFonts w:hint="eastAsia" w:ascii="宋体" w:hAnsi="宋体" w:eastAsia="宋体" w:cs="Times New Roman"/>
          <w:b/>
          <w:kern w:val="0"/>
          <w:szCs w:val="21"/>
        </w:rPr>
        <w:t>（标段  ）</w:t>
      </w:r>
    </w:p>
    <w:p>
      <w:pPr>
        <w:spacing w:line="360" w:lineRule="auto"/>
        <w:rPr>
          <w:rFonts w:ascii="宋体" w:hAnsi="宋体" w:eastAsia="宋体" w:cs="Times New Roman"/>
          <w:szCs w:val="24"/>
        </w:rPr>
      </w:pPr>
      <w:r>
        <w:rPr>
          <w:rFonts w:hint="eastAsia" w:ascii="宋体" w:hAnsi="宋体" w:eastAsia="宋体" w:cs="Times New Roman"/>
          <w:szCs w:val="24"/>
        </w:rPr>
        <w:t xml:space="preserve">采购项目：三气培养箱、冷库、光学平台等3项设备                       </w:t>
      </w:r>
      <w:r>
        <w:rPr>
          <w:rFonts w:ascii="宋体" w:hAnsi="宋体" w:eastAsia="宋体" w:cs="Times New Roman"/>
          <w:szCs w:val="24"/>
        </w:rPr>
        <w:t>W</w:t>
      </w:r>
      <w:r>
        <w:rPr>
          <w:rFonts w:hint="eastAsia" w:ascii="宋体" w:hAnsi="宋体" w:eastAsia="宋体" w:cs="Times New Roman"/>
          <w:szCs w:val="24"/>
        </w:rPr>
        <w:t>IUCAS</w:t>
      </w:r>
      <w:r>
        <w:rPr>
          <w:rFonts w:ascii="宋体" w:hAnsi="宋体" w:eastAsia="宋体" w:cs="Times New Roman"/>
          <w:szCs w:val="24"/>
        </w:rPr>
        <w:t>-</w:t>
      </w:r>
      <w:r>
        <w:rPr>
          <w:rFonts w:hint="eastAsia" w:ascii="宋体" w:hAnsi="宋体" w:eastAsia="宋体" w:cs="Times New Roman"/>
          <w:szCs w:val="24"/>
        </w:rPr>
        <w:t>YJ-2020001</w:t>
      </w:r>
    </w:p>
    <w:tbl>
      <w:tblPr>
        <w:tblStyle w:val="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66"/>
        <w:gridCol w:w="1750"/>
        <w:gridCol w:w="840"/>
        <w:gridCol w:w="1204"/>
        <w:gridCol w:w="1559"/>
        <w:gridCol w:w="1021"/>
        <w:gridCol w:w="1269"/>
        <w:gridCol w:w="16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7" w:type="pct"/>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288" w:lineRule="auto"/>
              <w:jc w:val="center"/>
              <w:rPr>
                <w:rFonts w:ascii="宋体" w:hAnsi="宋体" w:eastAsia="宋体" w:cs="Times New Roman"/>
                <w:spacing w:val="-6"/>
                <w:sz w:val="24"/>
                <w:szCs w:val="24"/>
              </w:rPr>
            </w:pPr>
            <w:r>
              <w:rPr>
                <w:rFonts w:hint="eastAsia" w:ascii="宋体" w:hAnsi="宋体" w:eastAsia="宋体" w:cs="Times New Roman"/>
                <w:spacing w:val="-6"/>
                <w:sz w:val="24"/>
                <w:szCs w:val="24"/>
              </w:rPr>
              <w:t>序号</w:t>
            </w:r>
          </w:p>
        </w:tc>
        <w:tc>
          <w:tcPr>
            <w:tcW w:w="888" w:type="pct"/>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288" w:lineRule="auto"/>
              <w:jc w:val="center"/>
              <w:rPr>
                <w:rFonts w:ascii="宋体" w:hAnsi="宋体" w:eastAsia="宋体" w:cs="Times New Roman"/>
                <w:spacing w:val="-6"/>
                <w:sz w:val="24"/>
                <w:szCs w:val="24"/>
              </w:rPr>
            </w:pPr>
            <w:r>
              <w:rPr>
                <w:rFonts w:hint="eastAsia" w:ascii="宋体" w:hAnsi="宋体" w:eastAsia="宋体" w:cs="Times New Roman"/>
                <w:spacing w:val="-6"/>
                <w:sz w:val="24"/>
                <w:szCs w:val="24"/>
              </w:rPr>
              <w:t>设备名称</w:t>
            </w:r>
          </w:p>
        </w:tc>
        <w:tc>
          <w:tcPr>
            <w:tcW w:w="426" w:type="pct"/>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288" w:lineRule="auto"/>
              <w:jc w:val="center"/>
              <w:rPr>
                <w:rFonts w:ascii="宋体" w:hAnsi="宋体" w:eastAsia="宋体" w:cs="Times New Roman"/>
                <w:spacing w:val="-6"/>
                <w:sz w:val="24"/>
                <w:szCs w:val="24"/>
              </w:rPr>
            </w:pPr>
            <w:r>
              <w:rPr>
                <w:rFonts w:ascii="宋体" w:hAnsi="宋体" w:eastAsia="宋体" w:cs="Times New Roman"/>
                <w:spacing w:val="-6"/>
                <w:sz w:val="24"/>
                <w:szCs w:val="24"/>
              </w:rPr>
              <w:t>品牌</w:t>
            </w:r>
          </w:p>
        </w:tc>
        <w:tc>
          <w:tcPr>
            <w:tcW w:w="611" w:type="pct"/>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288" w:lineRule="auto"/>
              <w:jc w:val="center"/>
              <w:rPr>
                <w:rFonts w:ascii="宋体" w:hAnsi="宋体" w:eastAsia="宋体" w:cs="Times New Roman"/>
                <w:spacing w:val="-6"/>
                <w:sz w:val="24"/>
                <w:szCs w:val="24"/>
              </w:rPr>
            </w:pPr>
            <w:r>
              <w:rPr>
                <w:rFonts w:hint="eastAsia" w:ascii="宋体" w:hAnsi="宋体" w:eastAsia="宋体" w:cs="Times New Roman"/>
                <w:spacing w:val="-6"/>
                <w:sz w:val="24"/>
                <w:szCs w:val="24"/>
              </w:rPr>
              <w:t>规格型号</w:t>
            </w:r>
          </w:p>
        </w:tc>
        <w:tc>
          <w:tcPr>
            <w:tcW w:w="791" w:type="pct"/>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288" w:lineRule="auto"/>
              <w:jc w:val="center"/>
              <w:rPr>
                <w:rFonts w:ascii="宋体" w:hAnsi="宋体" w:eastAsia="宋体" w:cs="Times New Roman"/>
                <w:spacing w:val="-6"/>
                <w:sz w:val="24"/>
                <w:szCs w:val="24"/>
              </w:rPr>
            </w:pPr>
            <w:r>
              <w:rPr>
                <w:rFonts w:hint="eastAsia" w:ascii="宋体" w:hAnsi="宋体" w:eastAsia="宋体" w:cs="Times New Roman"/>
                <w:spacing w:val="-6"/>
                <w:sz w:val="24"/>
                <w:szCs w:val="24"/>
              </w:rPr>
              <w:t>原产地</w:t>
            </w:r>
          </w:p>
          <w:p>
            <w:pPr>
              <w:tabs>
                <w:tab w:val="left" w:pos="1418"/>
              </w:tabs>
              <w:snapToGrid w:val="0"/>
              <w:spacing w:before="50" w:after="50" w:line="288" w:lineRule="auto"/>
              <w:jc w:val="center"/>
              <w:rPr>
                <w:rFonts w:ascii="宋体" w:hAnsi="宋体" w:eastAsia="宋体" w:cs="Times New Roman"/>
                <w:spacing w:val="-6"/>
                <w:sz w:val="24"/>
                <w:szCs w:val="24"/>
              </w:rPr>
            </w:pPr>
            <w:r>
              <w:rPr>
                <w:rFonts w:hint="eastAsia" w:ascii="宋体" w:hAnsi="宋体" w:eastAsia="宋体" w:cs="Times New Roman"/>
                <w:spacing w:val="-6"/>
                <w:sz w:val="24"/>
                <w:szCs w:val="24"/>
              </w:rPr>
              <w:t>（生产厂家）</w:t>
            </w:r>
          </w:p>
        </w:tc>
        <w:tc>
          <w:tcPr>
            <w:tcW w:w="518" w:type="pct"/>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288" w:lineRule="auto"/>
              <w:jc w:val="center"/>
              <w:rPr>
                <w:rFonts w:ascii="宋体" w:hAnsi="宋体" w:eastAsia="宋体" w:cs="Times New Roman"/>
                <w:spacing w:val="-6"/>
                <w:sz w:val="24"/>
                <w:szCs w:val="24"/>
              </w:rPr>
            </w:pPr>
            <w:r>
              <w:rPr>
                <w:rFonts w:hint="eastAsia" w:ascii="宋体" w:hAnsi="宋体" w:eastAsia="宋体" w:cs="Times New Roman"/>
                <w:spacing w:val="-6"/>
                <w:sz w:val="24"/>
                <w:szCs w:val="24"/>
              </w:rPr>
              <w:t>单位及数量</w:t>
            </w:r>
          </w:p>
        </w:tc>
        <w:tc>
          <w:tcPr>
            <w:tcW w:w="644" w:type="pct"/>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288" w:lineRule="auto"/>
              <w:jc w:val="center"/>
              <w:rPr>
                <w:rFonts w:ascii="宋体" w:hAnsi="宋体" w:eastAsia="宋体" w:cs="Times New Roman"/>
                <w:spacing w:val="-6"/>
                <w:sz w:val="24"/>
                <w:szCs w:val="24"/>
              </w:rPr>
            </w:pPr>
            <w:r>
              <w:rPr>
                <w:rFonts w:hint="eastAsia" w:ascii="宋体" w:hAnsi="宋体" w:eastAsia="宋体" w:cs="Times New Roman"/>
                <w:spacing w:val="-6"/>
                <w:sz w:val="24"/>
                <w:szCs w:val="24"/>
              </w:rPr>
              <w:t>单价</w:t>
            </w:r>
          </w:p>
        </w:tc>
        <w:tc>
          <w:tcPr>
            <w:tcW w:w="835" w:type="pct"/>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288" w:lineRule="auto"/>
              <w:jc w:val="center"/>
              <w:rPr>
                <w:rFonts w:ascii="宋体" w:hAnsi="宋体" w:eastAsia="宋体" w:cs="Times New Roman"/>
                <w:spacing w:val="-6"/>
                <w:sz w:val="24"/>
                <w:szCs w:val="24"/>
              </w:rPr>
            </w:pPr>
            <w:r>
              <w:rPr>
                <w:rFonts w:hint="eastAsia" w:ascii="宋体" w:hAnsi="宋体" w:eastAsia="宋体" w:cs="Times New Roman"/>
                <w:spacing w:val="-6"/>
                <w:sz w:val="24"/>
                <w:szCs w:val="24"/>
              </w:rPr>
              <w:t>合计金额</w:t>
            </w:r>
          </w:p>
          <w:p>
            <w:pPr>
              <w:tabs>
                <w:tab w:val="left" w:pos="1418"/>
              </w:tabs>
              <w:snapToGrid w:val="0"/>
              <w:spacing w:before="50" w:after="50" w:line="288" w:lineRule="auto"/>
              <w:jc w:val="center"/>
              <w:rPr>
                <w:rFonts w:ascii="宋体" w:hAnsi="宋体" w:eastAsia="宋体" w:cs="Times New Roman"/>
                <w:spacing w:val="-6"/>
                <w:sz w:val="24"/>
                <w:szCs w:val="24"/>
              </w:rPr>
            </w:pPr>
            <w:r>
              <w:rPr>
                <w:rFonts w:hint="eastAsia" w:ascii="宋体" w:hAnsi="宋体" w:eastAsia="宋体" w:cs="Times New Roman"/>
                <w:spacing w:val="-6"/>
                <w:sz w:val="24"/>
                <w:szCs w:val="24"/>
              </w:rPr>
              <w:t>（人民币.元）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7"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888"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426"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611"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791"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518"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644"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835"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7"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888"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426"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611"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791"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518"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644"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835"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7"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888"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426"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611"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791"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518"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644"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835"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7"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888"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426"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611"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791"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518"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644"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835"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7"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888"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426"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611"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791"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518"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644"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835"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7"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888"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426"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611"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791"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518"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644"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835"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87"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888"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426"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611"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791"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518"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644"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835"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87"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888"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426"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611"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791"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518"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644"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835"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287"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888"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426"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611"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791"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518"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644"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835"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287"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888"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r>
              <w:rPr>
                <w:rFonts w:hint="eastAsia" w:ascii="宋体" w:hAnsi="宋体" w:eastAsia="宋体" w:cs="Times New Roman"/>
                <w:spacing w:val="-6"/>
                <w:sz w:val="24"/>
                <w:szCs w:val="24"/>
              </w:rPr>
              <w:t>专用耗材</w:t>
            </w:r>
          </w:p>
        </w:tc>
        <w:tc>
          <w:tcPr>
            <w:tcW w:w="426"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611"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791"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518"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644"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c>
          <w:tcPr>
            <w:tcW w:w="835"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165" w:type="pct"/>
            <w:gridSpan w:val="7"/>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left"/>
              <w:rPr>
                <w:rFonts w:ascii="宋体" w:hAnsi="宋体" w:eastAsia="宋体" w:cs="Times New Roman"/>
                <w:spacing w:val="-6"/>
                <w:sz w:val="24"/>
                <w:szCs w:val="24"/>
              </w:rPr>
            </w:pPr>
            <w:r>
              <w:rPr>
                <w:rFonts w:hint="eastAsia" w:ascii="宋体" w:hAnsi="宋体" w:eastAsia="宋体" w:cs="Times New Roman"/>
                <w:spacing w:val="-6"/>
                <w:sz w:val="24"/>
                <w:szCs w:val="24"/>
              </w:rPr>
              <w:t>总价（大写）：人民币         元</w:t>
            </w:r>
          </w:p>
        </w:tc>
        <w:tc>
          <w:tcPr>
            <w:tcW w:w="835" w:type="pct"/>
            <w:tcBorders>
              <w:top w:val="single" w:color="auto" w:sz="4" w:space="0"/>
              <w:left w:val="single" w:color="auto" w:sz="4" w:space="0"/>
              <w:bottom w:val="single" w:color="auto" w:sz="4" w:space="0"/>
              <w:right w:val="single" w:color="auto" w:sz="4" w:space="0"/>
            </w:tcBorders>
          </w:tcPr>
          <w:p>
            <w:pPr>
              <w:tabs>
                <w:tab w:val="left" w:pos="1418"/>
              </w:tabs>
              <w:snapToGrid w:val="0"/>
              <w:spacing w:before="50" w:after="50" w:line="288" w:lineRule="auto"/>
              <w:jc w:val="center"/>
              <w:rPr>
                <w:rFonts w:ascii="宋体" w:hAnsi="宋体" w:eastAsia="宋体" w:cs="Times New Roman"/>
                <w:spacing w:val="-6"/>
                <w:sz w:val="24"/>
                <w:szCs w:val="24"/>
              </w:rPr>
            </w:pPr>
          </w:p>
        </w:tc>
      </w:tr>
    </w:tbl>
    <w:p>
      <w:pPr>
        <w:tabs>
          <w:tab w:val="left" w:pos="1418"/>
        </w:tabs>
        <w:snapToGrid w:val="0"/>
        <w:spacing w:before="50" w:after="50" w:line="288" w:lineRule="auto"/>
        <w:ind w:left="1418" w:hanging="567"/>
        <w:jc w:val="center"/>
        <w:rPr>
          <w:rFonts w:ascii="宋体" w:hAnsi="宋体" w:eastAsia="宋体" w:cs="Times New Roman"/>
          <w:spacing w:val="-6"/>
          <w:sz w:val="24"/>
          <w:szCs w:val="24"/>
          <w:u w:val="single"/>
        </w:rPr>
      </w:pPr>
    </w:p>
    <w:p>
      <w:pPr>
        <w:spacing w:line="360" w:lineRule="auto"/>
        <w:rPr>
          <w:rFonts w:ascii="宋体" w:hAnsi="宋体" w:eastAsia="宋体" w:cs="Times New Roman"/>
          <w:szCs w:val="24"/>
        </w:rPr>
      </w:pPr>
      <w:r>
        <w:rPr>
          <w:rFonts w:hint="eastAsia" w:ascii="宋体" w:hAnsi="宋体" w:eastAsia="宋体" w:cs="Times New Roman"/>
          <w:szCs w:val="24"/>
        </w:rPr>
        <w:t>说明：1.不提供详细分项报价将视为没有实质性响应议价采购文件。</w:t>
      </w:r>
    </w:p>
    <w:p>
      <w:pPr>
        <w:spacing w:line="360" w:lineRule="auto"/>
        <w:rPr>
          <w:rFonts w:ascii="宋体" w:hAnsi="宋体" w:eastAsia="宋体" w:cs="Times New Roman"/>
          <w:szCs w:val="24"/>
        </w:rPr>
      </w:pPr>
      <w:r>
        <w:rPr>
          <w:rFonts w:hint="eastAsia" w:ascii="宋体" w:hAnsi="宋体" w:eastAsia="宋体" w:cs="Times New Roman"/>
          <w:szCs w:val="24"/>
        </w:rPr>
        <w:t>2.此表报价应与附件二“报价一览表”相应标段的报价相一致。</w:t>
      </w:r>
    </w:p>
    <w:p>
      <w:pPr>
        <w:spacing w:line="360" w:lineRule="auto"/>
        <w:rPr>
          <w:rFonts w:ascii="宋体" w:hAnsi="宋体" w:eastAsia="宋体" w:cs="Times New Roman"/>
          <w:szCs w:val="24"/>
        </w:rPr>
      </w:pPr>
      <w:r>
        <w:rPr>
          <w:rFonts w:hint="eastAsia" w:ascii="宋体" w:hAnsi="宋体" w:eastAsia="宋体" w:cs="Times New Roman"/>
          <w:szCs w:val="24"/>
        </w:rPr>
        <w:t>3.如果免费请在该备注栏内注明“免”，如果含在产品价格中则填“含”，如无此项内容则填“无”，不留空白。</w:t>
      </w:r>
    </w:p>
    <w:p>
      <w:pPr>
        <w:spacing w:line="360" w:lineRule="auto"/>
        <w:rPr>
          <w:rFonts w:ascii="宋体" w:hAnsi="宋体" w:eastAsia="宋体" w:cs="Times New Roman"/>
          <w:szCs w:val="24"/>
        </w:rPr>
      </w:pPr>
      <w:r>
        <w:rPr>
          <w:rFonts w:hint="eastAsia" w:ascii="宋体" w:hAnsi="宋体" w:eastAsia="宋体" w:cs="Times New Roman"/>
          <w:szCs w:val="24"/>
        </w:rPr>
        <w:t>供应商全称（盖章）：</w:t>
      </w:r>
    </w:p>
    <w:p>
      <w:pPr>
        <w:spacing w:line="360" w:lineRule="auto"/>
        <w:rPr>
          <w:rFonts w:ascii="宋体" w:hAnsi="宋体" w:eastAsia="宋体" w:cs="Times New Roman"/>
          <w:szCs w:val="24"/>
        </w:rPr>
      </w:pPr>
      <w:r>
        <w:rPr>
          <w:rFonts w:hint="eastAsia" w:ascii="宋体" w:hAnsi="宋体" w:eastAsia="宋体" w:cs="Times New Roman"/>
          <w:szCs w:val="24"/>
        </w:rPr>
        <w:t>供应商代表（签名）：</w:t>
      </w:r>
    </w:p>
    <w:p>
      <w:pPr>
        <w:spacing w:line="360" w:lineRule="auto"/>
        <w:rPr>
          <w:rFonts w:ascii="宋体" w:hAnsi="宋体" w:eastAsia="宋体" w:cs="Times New Roman"/>
          <w:szCs w:val="24"/>
        </w:rPr>
      </w:pPr>
      <w:r>
        <w:rPr>
          <w:rFonts w:hint="eastAsia" w:ascii="宋体" w:hAnsi="宋体" w:eastAsia="宋体" w:cs="Times New Roman"/>
          <w:szCs w:val="24"/>
        </w:rPr>
        <w:t>日 期：  年  月  日</w:t>
      </w:r>
    </w:p>
    <w:p>
      <w:pPr>
        <w:spacing w:line="360" w:lineRule="auto"/>
        <w:rPr>
          <w:rFonts w:ascii="宋体" w:hAnsi="宋体" w:eastAsia="宋体" w:cs="Times New Roman"/>
          <w:szCs w:val="24"/>
        </w:rPr>
      </w:pPr>
    </w:p>
    <w:p>
      <w:pPr>
        <w:spacing w:line="360" w:lineRule="auto"/>
        <w:rPr>
          <w:rFonts w:ascii="宋体" w:hAnsi="宋体" w:eastAsia="宋体" w:cs="Times New Roman"/>
          <w:szCs w:val="24"/>
        </w:rPr>
      </w:pPr>
    </w:p>
    <w:p>
      <w:pPr>
        <w:spacing w:line="360" w:lineRule="auto"/>
        <w:rPr>
          <w:rFonts w:ascii="宋体" w:hAnsi="宋体" w:eastAsia="宋体" w:cs="Times New Roman"/>
          <w:szCs w:val="24"/>
        </w:rPr>
        <w:sectPr>
          <w:pgSz w:w="11907" w:h="16840"/>
          <w:pgMar w:top="1134" w:right="1134" w:bottom="1134" w:left="1134" w:header="851" w:footer="992" w:gutter="0"/>
          <w:cols w:space="425" w:num="1"/>
          <w:docGrid w:linePitch="312" w:charSpace="0"/>
        </w:sectPr>
      </w:pPr>
    </w:p>
    <w:p>
      <w:pPr>
        <w:spacing w:line="360" w:lineRule="auto"/>
        <w:rPr>
          <w:rFonts w:ascii="宋体" w:hAnsi="宋体" w:eastAsia="宋体" w:cs="Times New Roman"/>
          <w:b/>
          <w:szCs w:val="24"/>
        </w:rPr>
      </w:pPr>
      <w:bookmarkStart w:id="92" w:name="_Toc364256039"/>
      <w:bookmarkStart w:id="93" w:name="_Toc383601620"/>
      <w:r>
        <w:rPr>
          <w:rFonts w:hint="eastAsia" w:ascii="宋体" w:hAnsi="宋体" w:eastAsia="宋体" w:cs="Times New Roman"/>
          <w:b/>
          <w:szCs w:val="24"/>
        </w:rPr>
        <w:t>附件四</w:t>
      </w:r>
    </w:p>
    <w:p>
      <w:pPr>
        <w:spacing w:line="360" w:lineRule="auto"/>
        <w:jc w:val="center"/>
        <w:rPr>
          <w:rFonts w:ascii="宋体" w:hAnsi="宋体" w:eastAsia="宋体" w:cs="Times New Roman"/>
          <w:b/>
          <w:szCs w:val="24"/>
        </w:rPr>
      </w:pPr>
      <w:r>
        <w:rPr>
          <w:rFonts w:hint="eastAsia" w:ascii="宋体" w:hAnsi="宋体" w:eastAsia="宋体" w:cs="Times New Roman"/>
          <w:b/>
          <w:szCs w:val="24"/>
        </w:rPr>
        <w:t>商务条款、技术规格偏离表</w:t>
      </w:r>
      <w:bookmarkEnd w:id="92"/>
      <w:bookmarkEnd w:id="93"/>
      <w:r>
        <w:rPr>
          <w:rFonts w:hint="eastAsia" w:ascii="宋体" w:hAnsi="宋体" w:eastAsia="宋体" w:cs="Times New Roman"/>
          <w:b/>
          <w:szCs w:val="24"/>
        </w:rPr>
        <w:t>（标段  ）</w:t>
      </w:r>
    </w:p>
    <w:p>
      <w:pPr>
        <w:spacing w:line="360" w:lineRule="auto"/>
        <w:rPr>
          <w:rFonts w:ascii="宋体" w:hAnsi="宋体" w:eastAsia="宋体" w:cs="Times New Roman"/>
          <w:b/>
          <w:szCs w:val="24"/>
        </w:rPr>
      </w:pPr>
      <w:r>
        <w:rPr>
          <w:rFonts w:hint="eastAsia" w:ascii="宋体" w:hAnsi="宋体" w:eastAsia="宋体" w:cs="Times New Roman"/>
          <w:szCs w:val="24"/>
        </w:rPr>
        <w:t xml:space="preserve">采购项目：三气培养箱、冷库、光学平台等3项设备                  </w:t>
      </w:r>
      <w:r>
        <w:rPr>
          <w:rFonts w:ascii="宋体" w:hAnsi="宋体" w:eastAsia="宋体" w:cs="Times New Roman"/>
          <w:szCs w:val="24"/>
        </w:rPr>
        <w:t xml:space="preserve"> </w:t>
      </w:r>
      <w:r>
        <w:rPr>
          <w:rFonts w:hint="eastAsia" w:ascii="宋体" w:hAnsi="宋体" w:eastAsia="宋体" w:cs="Times New Roman"/>
          <w:szCs w:val="24"/>
        </w:rPr>
        <w:t>采购编号：</w:t>
      </w:r>
      <w:r>
        <w:rPr>
          <w:rFonts w:ascii="宋体" w:hAnsi="宋体" w:eastAsia="宋体" w:cs="Times New Roman"/>
          <w:szCs w:val="24"/>
        </w:rPr>
        <w:t>W</w:t>
      </w:r>
      <w:r>
        <w:rPr>
          <w:rFonts w:hint="eastAsia" w:ascii="宋体" w:hAnsi="宋体" w:eastAsia="宋体" w:cs="Times New Roman"/>
          <w:szCs w:val="24"/>
        </w:rPr>
        <w:t>IUCAS</w:t>
      </w:r>
      <w:r>
        <w:rPr>
          <w:rFonts w:ascii="宋体" w:hAnsi="宋体" w:eastAsia="宋体" w:cs="Times New Roman"/>
          <w:szCs w:val="24"/>
        </w:rPr>
        <w:t>-</w:t>
      </w:r>
      <w:r>
        <w:rPr>
          <w:rFonts w:hint="eastAsia" w:ascii="宋体" w:hAnsi="宋体" w:eastAsia="宋体" w:cs="Times New Roman"/>
          <w:szCs w:val="24"/>
        </w:rPr>
        <w:t>YJ-2020001</w:t>
      </w:r>
    </w:p>
    <w:tbl>
      <w:tblPr>
        <w:tblStyle w:val="5"/>
        <w:tblW w:w="986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44"/>
        <w:gridCol w:w="1365"/>
        <w:gridCol w:w="1492"/>
        <w:gridCol w:w="1559"/>
        <w:gridCol w:w="2084"/>
        <w:gridCol w:w="242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9" w:hRule="atLeast"/>
          <w:jc w:val="center"/>
        </w:trPr>
        <w:tc>
          <w:tcPr>
            <w:tcW w:w="944" w:type="dxa"/>
            <w:shd w:val="clear" w:color="auto" w:fill="auto"/>
          </w:tcPr>
          <w:p>
            <w:pPr>
              <w:spacing w:line="360" w:lineRule="auto"/>
              <w:rPr>
                <w:rFonts w:ascii="宋体" w:hAnsi="宋体" w:eastAsia="宋体" w:cs="Times New Roman"/>
                <w:szCs w:val="24"/>
              </w:rPr>
            </w:pPr>
            <w:bookmarkStart w:id="94" w:name="_Toc364256040"/>
          </w:p>
          <w:p>
            <w:pPr>
              <w:spacing w:line="360" w:lineRule="auto"/>
              <w:rPr>
                <w:rFonts w:ascii="宋体" w:hAnsi="宋体" w:eastAsia="宋体" w:cs="Times New Roman"/>
                <w:szCs w:val="24"/>
              </w:rPr>
            </w:pPr>
          </w:p>
        </w:tc>
        <w:tc>
          <w:tcPr>
            <w:tcW w:w="1365" w:type="dxa"/>
            <w:vAlign w:val="center"/>
          </w:tcPr>
          <w:p>
            <w:pPr>
              <w:spacing w:line="360" w:lineRule="auto"/>
              <w:rPr>
                <w:rFonts w:ascii="宋体" w:hAnsi="宋体" w:eastAsia="宋体" w:cs="Times New Roman"/>
                <w:szCs w:val="24"/>
              </w:rPr>
            </w:pPr>
            <w:r>
              <w:rPr>
                <w:rFonts w:hint="eastAsia" w:ascii="宋体" w:hAnsi="宋体" w:eastAsia="宋体" w:cs="Times New Roman"/>
                <w:szCs w:val="24"/>
              </w:rPr>
              <w:t>序号</w:t>
            </w:r>
          </w:p>
        </w:tc>
        <w:tc>
          <w:tcPr>
            <w:tcW w:w="1492" w:type="dxa"/>
            <w:vAlign w:val="center"/>
          </w:tcPr>
          <w:p>
            <w:pPr>
              <w:spacing w:line="360" w:lineRule="auto"/>
              <w:rPr>
                <w:rFonts w:ascii="宋体" w:hAnsi="宋体" w:eastAsia="宋体" w:cs="Times New Roman"/>
                <w:szCs w:val="24"/>
              </w:rPr>
            </w:pPr>
            <w:r>
              <w:rPr>
                <w:rFonts w:hint="eastAsia" w:ascii="宋体" w:hAnsi="宋体" w:eastAsia="宋体" w:cs="Times New Roman"/>
                <w:szCs w:val="24"/>
              </w:rPr>
              <w:t>议价文件中条目号</w:t>
            </w:r>
          </w:p>
        </w:tc>
        <w:tc>
          <w:tcPr>
            <w:tcW w:w="1559" w:type="dxa"/>
            <w:vAlign w:val="center"/>
          </w:tcPr>
          <w:p>
            <w:pPr>
              <w:spacing w:line="360" w:lineRule="auto"/>
              <w:rPr>
                <w:rFonts w:ascii="宋体" w:hAnsi="宋体" w:eastAsia="宋体" w:cs="Times New Roman"/>
                <w:szCs w:val="24"/>
              </w:rPr>
            </w:pPr>
            <w:r>
              <w:rPr>
                <w:rFonts w:hint="eastAsia" w:ascii="宋体" w:hAnsi="宋体" w:eastAsia="宋体" w:cs="Times New Roman"/>
                <w:szCs w:val="24"/>
              </w:rPr>
              <w:t>议价文件中的规格</w:t>
            </w:r>
          </w:p>
        </w:tc>
        <w:tc>
          <w:tcPr>
            <w:tcW w:w="2084" w:type="dxa"/>
            <w:vAlign w:val="center"/>
          </w:tcPr>
          <w:p>
            <w:pPr>
              <w:spacing w:line="360" w:lineRule="auto"/>
              <w:rPr>
                <w:rFonts w:ascii="宋体" w:hAnsi="宋体" w:eastAsia="宋体" w:cs="Times New Roman"/>
                <w:szCs w:val="24"/>
              </w:rPr>
            </w:pPr>
            <w:r>
              <w:rPr>
                <w:rFonts w:hint="eastAsia" w:ascii="宋体" w:hAnsi="宋体" w:eastAsia="宋体" w:cs="Times New Roman"/>
                <w:szCs w:val="24"/>
              </w:rPr>
              <w:t>报价文件</w:t>
            </w:r>
          </w:p>
          <w:p>
            <w:pPr>
              <w:spacing w:line="360" w:lineRule="auto"/>
              <w:rPr>
                <w:rFonts w:ascii="宋体" w:hAnsi="宋体" w:eastAsia="宋体" w:cs="Times New Roman"/>
                <w:szCs w:val="24"/>
              </w:rPr>
            </w:pPr>
            <w:r>
              <w:rPr>
                <w:rFonts w:hint="eastAsia" w:ascii="宋体" w:hAnsi="宋体" w:eastAsia="宋体" w:cs="Times New Roman"/>
                <w:szCs w:val="24"/>
              </w:rPr>
              <w:t>对应的规格</w:t>
            </w:r>
          </w:p>
        </w:tc>
        <w:tc>
          <w:tcPr>
            <w:tcW w:w="2425" w:type="dxa"/>
            <w:vAlign w:val="center"/>
          </w:tcPr>
          <w:p>
            <w:pPr>
              <w:spacing w:line="360" w:lineRule="auto"/>
              <w:rPr>
                <w:rFonts w:ascii="宋体" w:hAnsi="宋体" w:eastAsia="宋体" w:cs="Times New Roman"/>
                <w:szCs w:val="24"/>
              </w:rPr>
            </w:pPr>
            <w:r>
              <w:rPr>
                <w:rFonts w:hint="eastAsia" w:ascii="宋体" w:hAnsi="宋体" w:eastAsia="宋体" w:cs="Times New Roman"/>
                <w:szCs w:val="24"/>
              </w:rPr>
              <w:t>是否偏离（提供说明）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40" w:hRule="atLeast"/>
          <w:jc w:val="center"/>
        </w:trPr>
        <w:tc>
          <w:tcPr>
            <w:tcW w:w="944" w:type="dxa"/>
            <w:vMerge w:val="restart"/>
            <w:shd w:val="clear" w:color="auto" w:fill="auto"/>
            <w:vAlign w:val="center"/>
          </w:tcPr>
          <w:p>
            <w:pPr>
              <w:spacing w:line="360" w:lineRule="auto"/>
              <w:rPr>
                <w:rFonts w:ascii="宋体" w:hAnsi="宋体" w:eastAsia="宋体" w:cs="Times New Roman"/>
                <w:szCs w:val="24"/>
              </w:rPr>
            </w:pPr>
            <w:r>
              <w:rPr>
                <w:rFonts w:hint="eastAsia" w:ascii="宋体" w:hAnsi="宋体" w:eastAsia="宋体" w:cs="Times New Roman"/>
                <w:szCs w:val="24"/>
              </w:rPr>
              <w:t>商</w:t>
            </w:r>
          </w:p>
          <w:p>
            <w:pPr>
              <w:spacing w:line="360" w:lineRule="auto"/>
              <w:rPr>
                <w:rFonts w:ascii="宋体" w:hAnsi="宋体" w:eastAsia="宋体" w:cs="Times New Roman"/>
                <w:szCs w:val="24"/>
              </w:rPr>
            </w:pPr>
            <w:r>
              <w:rPr>
                <w:rFonts w:hint="eastAsia" w:ascii="宋体" w:hAnsi="宋体" w:eastAsia="宋体" w:cs="Times New Roman"/>
                <w:szCs w:val="24"/>
              </w:rPr>
              <w:t>务</w:t>
            </w:r>
          </w:p>
          <w:p>
            <w:pPr>
              <w:spacing w:line="360" w:lineRule="auto"/>
              <w:rPr>
                <w:rFonts w:ascii="宋体" w:hAnsi="宋体" w:eastAsia="宋体" w:cs="Times New Roman"/>
                <w:szCs w:val="24"/>
              </w:rPr>
            </w:pPr>
            <w:r>
              <w:rPr>
                <w:rFonts w:hint="eastAsia" w:ascii="宋体" w:hAnsi="宋体" w:eastAsia="宋体" w:cs="Times New Roman"/>
                <w:szCs w:val="24"/>
              </w:rPr>
              <w:t>条</w:t>
            </w:r>
          </w:p>
          <w:p>
            <w:pPr>
              <w:spacing w:line="360" w:lineRule="auto"/>
              <w:rPr>
                <w:rFonts w:ascii="宋体" w:hAnsi="宋体" w:eastAsia="宋体" w:cs="Times New Roman"/>
                <w:szCs w:val="24"/>
              </w:rPr>
            </w:pPr>
            <w:r>
              <w:rPr>
                <w:rFonts w:hint="eastAsia" w:ascii="宋体" w:hAnsi="宋体" w:eastAsia="宋体" w:cs="Times New Roman"/>
                <w:szCs w:val="24"/>
              </w:rPr>
              <w:t>款</w:t>
            </w:r>
          </w:p>
          <w:p>
            <w:pPr>
              <w:spacing w:line="360" w:lineRule="auto"/>
              <w:rPr>
                <w:rFonts w:ascii="宋体" w:hAnsi="宋体" w:eastAsia="宋体" w:cs="Times New Roman"/>
                <w:szCs w:val="24"/>
              </w:rPr>
            </w:pPr>
          </w:p>
        </w:tc>
        <w:tc>
          <w:tcPr>
            <w:tcW w:w="1365" w:type="dxa"/>
            <w:vAlign w:val="center"/>
          </w:tcPr>
          <w:p>
            <w:pPr>
              <w:spacing w:line="360" w:lineRule="auto"/>
              <w:rPr>
                <w:rFonts w:ascii="宋体" w:hAnsi="宋体" w:eastAsia="宋体" w:cs="Times New Roman"/>
                <w:szCs w:val="24"/>
              </w:rPr>
            </w:pPr>
          </w:p>
        </w:tc>
        <w:tc>
          <w:tcPr>
            <w:tcW w:w="1492" w:type="dxa"/>
            <w:vAlign w:val="center"/>
          </w:tcPr>
          <w:p>
            <w:pPr>
              <w:spacing w:line="360" w:lineRule="auto"/>
              <w:rPr>
                <w:rFonts w:ascii="宋体" w:hAnsi="宋体" w:eastAsia="宋体" w:cs="Times New Roman"/>
                <w:szCs w:val="24"/>
              </w:rPr>
            </w:pPr>
          </w:p>
        </w:tc>
        <w:tc>
          <w:tcPr>
            <w:tcW w:w="1559" w:type="dxa"/>
            <w:vAlign w:val="center"/>
          </w:tcPr>
          <w:p>
            <w:pPr>
              <w:spacing w:line="360" w:lineRule="auto"/>
              <w:rPr>
                <w:rFonts w:ascii="宋体" w:hAnsi="宋体" w:eastAsia="宋体" w:cs="Times New Roman"/>
                <w:szCs w:val="24"/>
              </w:rPr>
            </w:pPr>
          </w:p>
        </w:tc>
        <w:tc>
          <w:tcPr>
            <w:tcW w:w="2084" w:type="dxa"/>
            <w:vAlign w:val="center"/>
          </w:tcPr>
          <w:p>
            <w:pPr>
              <w:spacing w:line="360" w:lineRule="auto"/>
              <w:rPr>
                <w:rFonts w:ascii="宋体" w:hAnsi="宋体" w:eastAsia="宋体" w:cs="Times New Roman"/>
                <w:szCs w:val="24"/>
              </w:rPr>
            </w:pPr>
          </w:p>
        </w:tc>
        <w:tc>
          <w:tcPr>
            <w:tcW w:w="2425" w:type="dxa"/>
            <w:vAlign w:val="center"/>
          </w:tcPr>
          <w:p>
            <w:pPr>
              <w:spacing w:line="360" w:lineRule="auto"/>
              <w:rPr>
                <w:rFonts w:ascii="宋体" w:hAnsi="宋体" w:eastAsia="宋体" w:cs="Times New Roman"/>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44" w:type="dxa"/>
            <w:vMerge w:val="continue"/>
            <w:shd w:val="clear" w:color="auto" w:fill="auto"/>
          </w:tcPr>
          <w:p>
            <w:pPr>
              <w:spacing w:line="360" w:lineRule="auto"/>
              <w:rPr>
                <w:rFonts w:ascii="宋体" w:hAnsi="宋体" w:eastAsia="宋体" w:cs="Times New Roman"/>
                <w:szCs w:val="24"/>
              </w:rPr>
            </w:pPr>
          </w:p>
        </w:tc>
        <w:tc>
          <w:tcPr>
            <w:tcW w:w="1365" w:type="dxa"/>
            <w:vAlign w:val="center"/>
          </w:tcPr>
          <w:p>
            <w:pPr>
              <w:spacing w:line="360" w:lineRule="auto"/>
              <w:rPr>
                <w:rFonts w:ascii="宋体" w:hAnsi="宋体" w:eastAsia="宋体" w:cs="Times New Roman"/>
                <w:szCs w:val="24"/>
              </w:rPr>
            </w:pPr>
          </w:p>
        </w:tc>
        <w:tc>
          <w:tcPr>
            <w:tcW w:w="1492" w:type="dxa"/>
            <w:vAlign w:val="center"/>
          </w:tcPr>
          <w:p>
            <w:pPr>
              <w:spacing w:line="360" w:lineRule="auto"/>
              <w:rPr>
                <w:rFonts w:ascii="宋体" w:hAnsi="宋体" w:eastAsia="宋体" w:cs="Times New Roman"/>
                <w:szCs w:val="24"/>
              </w:rPr>
            </w:pPr>
          </w:p>
        </w:tc>
        <w:tc>
          <w:tcPr>
            <w:tcW w:w="1559" w:type="dxa"/>
            <w:vAlign w:val="center"/>
          </w:tcPr>
          <w:p>
            <w:pPr>
              <w:spacing w:line="360" w:lineRule="auto"/>
              <w:rPr>
                <w:rFonts w:ascii="宋体" w:hAnsi="宋体" w:eastAsia="宋体" w:cs="Times New Roman"/>
                <w:szCs w:val="24"/>
              </w:rPr>
            </w:pPr>
          </w:p>
        </w:tc>
        <w:tc>
          <w:tcPr>
            <w:tcW w:w="2084" w:type="dxa"/>
            <w:vAlign w:val="center"/>
          </w:tcPr>
          <w:p>
            <w:pPr>
              <w:spacing w:line="360" w:lineRule="auto"/>
              <w:rPr>
                <w:rFonts w:ascii="宋体" w:hAnsi="宋体" w:eastAsia="宋体" w:cs="Times New Roman"/>
                <w:szCs w:val="24"/>
              </w:rPr>
            </w:pPr>
          </w:p>
        </w:tc>
        <w:tc>
          <w:tcPr>
            <w:tcW w:w="2425" w:type="dxa"/>
            <w:vAlign w:val="center"/>
          </w:tcPr>
          <w:p>
            <w:pPr>
              <w:spacing w:line="360" w:lineRule="auto"/>
              <w:rPr>
                <w:rFonts w:ascii="宋体" w:hAnsi="宋体" w:eastAsia="宋体" w:cs="Times New Roman"/>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44" w:type="dxa"/>
            <w:vMerge w:val="continue"/>
            <w:shd w:val="clear" w:color="auto" w:fill="auto"/>
          </w:tcPr>
          <w:p>
            <w:pPr>
              <w:spacing w:line="360" w:lineRule="auto"/>
              <w:rPr>
                <w:rFonts w:ascii="宋体" w:hAnsi="宋体" w:eastAsia="宋体" w:cs="Times New Roman"/>
                <w:szCs w:val="24"/>
              </w:rPr>
            </w:pPr>
          </w:p>
        </w:tc>
        <w:tc>
          <w:tcPr>
            <w:tcW w:w="1365" w:type="dxa"/>
            <w:vAlign w:val="center"/>
          </w:tcPr>
          <w:p>
            <w:pPr>
              <w:spacing w:line="360" w:lineRule="auto"/>
              <w:rPr>
                <w:rFonts w:ascii="宋体" w:hAnsi="宋体" w:eastAsia="宋体" w:cs="Times New Roman"/>
                <w:szCs w:val="24"/>
              </w:rPr>
            </w:pPr>
          </w:p>
        </w:tc>
        <w:tc>
          <w:tcPr>
            <w:tcW w:w="1492" w:type="dxa"/>
            <w:vAlign w:val="center"/>
          </w:tcPr>
          <w:p>
            <w:pPr>
              <w:spacing w:line="360" w:lineRule="auto"/>
              <w:rPr>
                <w:rFonts w:ascii="宋体" w:hAnsi="宋体" w:eastAsia="宋体" w:cs="Times New Roman"/>
                <w:szCs w:val="24"/>
              </w:rPr>
            </w:pPr>
          </w:p>
        </w:tc>
        <w:tc>
          <w:tcPr>
            <w:tcW w:w="1559" w:type="dxa"/>
            <w:vAlign w:val="center"/>
          </w:tcPr>
          <w:p>
            <w:pPr>
              <w:spacing w:line="360" w:lineRule="auto"/>
              <w:rPr>
                <w:rFonts w:ascii="宋体" w:hAnsi="宋体" w:eastAsia="宋体" w:cs="Times New Roman"/>
                <w:szCs w:val="24"/>
              </w:rPr>
            </w:pPr>
          </w:p>
        </w:tc>
        <w:tc>
          <w:tcPr>
            <w:tcW w:w="2084" w:type="dxa"/>
            <w:vAlign w:val="center"/>
          </w:tcPr>
          <w:p>
            <w:pPr>
              <w:spacing w:line="360" w:lineRule="auto"/>
              <w:rPr>
                <w:rFonts w:ascii="宋体" w:hAnsi="宋体" w:eastAsia="宋体" w:cs="Times New Roman"/>
                <w:szCs w:val="24"/>
              </w:rPr>
            </w:pPr>
          </w:p>
        </w:tc>
        <w:tc>
          <w:tcPr>
            <w:tcW w:w="2425" w:type="dxa"/>
            <w:vAlign w:val="center"/>
          </w:tcPr>
          <w:p>
            <w:pPr>
              <w:spacing w:line="360" w:lineRule="auto"/>
              <w:rPr>
                <w:rFonts w:ascii="宋体" w:hAnsi="宋体" w:eastAsia="宋体" w:cs="Times New Roman"/>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44" w:type="dxa"/>
            <w:vMerge w:val="continue"/>
            <w:shd w:val="clear" w:color="auto" w:fill="auto"/>
          </w:tcPr>
          <w:p>
            <w:pPr>
              <w:spacing w:line="360" w:lineRule="auto"/>
              <w:rPr>
                <w:rFonts w:ascii="宋体" w:hAnsi="宋体" w:eastAsia="宋体" w:cs="Times New Roman"/>
                <w:szCs w:val="24"/>
              </w:rPr>
            </w:pPr>
          </w:p>
        </w:tc>
        <w:tc>
          <w:tcPr>
            <w:tcW w:w="1365" w:type="dxa"/>
            <w:vAlign w:val="center"/>
          </w:tcPr>
          <w:p>
            <w:pPr>
              <w:spacing w:line="360" w:lineRule="auto"/>
              <w:rPr>
                <w:rFonts w:ascii="宋体" w:hAnsi="宋体" w:eastAsia="宋体" w:cs="Times New Roman"/>
                <w:szCs w:val="24"/>
              </w:rPr>
            </w:pPr>
          </w:p>
        </w:tc>
        <w:tc>
          <w:tcPr>
            <w:tcW w:w="1492" w:type="dxa"/>
            <w:vAlign w:val="center"/>
          </w:tcPr>
          <w:p>
            <w:pPr>
              <w:spacing w:line="360" w:lineRule="auto"/>
              <w:rPr>
                <w:rFonts w:ascii="宋体" w:hAnsi="宋体" w:eastAsia="宋体" w:cs="Times New Roman"/>
                <w:szCs w:val="24"/>
              </w:rPr>
            </w:pPr>
          </w:p>
        </w:tc>
        <w:tc>
          <w:tcPr>
            <w:tcW w:w="1559" w:type="dxa"/>
            <w:vAlign w:val="center"/>
          </w:tcPr>
          <w:p>
            <w:pPr>
              <w:spacing w:line="360" w:lineRule="auto"/>
              <w:rPr>
                <w:rFonts w:ascii="宋体" w:hAnsi="宋体" w:eastAsia="宋体" w:cs="Times New Roman"/>
                <w:szCs w:val="24"/>
              </w:rPr>
            </w:pPr>
          </w:p>
        </w:tc>
        <w:tc>
          <w:tcPr>
            <w:tcW w:w="2084" w:type="dxa"/>
            <w:vAlign w:val="center"/>
          </w:tcPr>
          <w:p>
            <w:pPr>
              <w:spacing w:line="360" w:lineRule="auto"/>
              <w:rPr>
                <w:rFonts w:ascii="宋体" w:hAnsi="宋体" w:eastAsia="宋体" w:cs="Times New Roman"/>
                <w:szCs w:val="24"/>
              </w:rPr>
            </w:pPr>
          </w:p>
        </w:tc>
        <w:tc>
          <w:tcPr>
            <w:tcW w:w="2425" w:type="dxa"/>
            <w:vAlign w:val="center"/>
          </w:tcPr>
          <w:p>
            <w:pPr>
              <w:spacing w:line="360" w:lineRule="auto"/>
              <w:rPr>
                <w:rFonts w:ascii="宋体" w:hAnsi="宋体" w:eastAsia="宋体" w:cs="Times New Roman"/>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44" w:type="dxa"/>
            <w:vMerge w:val="continue"/>
            <w:shd w:val="clear" w:color="auto" w:fill="auto"/>
          </w:tcPr>
          <w:p>
            <w:pPr>
              <w:spacing w:line="360" w:lineRule="auto"/>
              <w:rPr>
                <w:rFonts w:ascii="宋体" w:hAnsi="宋体" w:eastAsia="宋体" w:cs="Times New Roman"/>
                <w:szCs w:val="24"/>
              </w:rPr>
            </w:pPr>
          </w:p>
        </w:tc>
        <w:tc>
          <w:tcPr>
            <w:tcW w:w="1365" w:type="dxa"/>
            <w:vAlign w:val="center"/>
          </w:tcPr>
          <w:p>
            <w:pPr>
              <w:spacing w:line="360" w:lineRule="auto"/>
              <w:rPr>
                <w:rFonts w:ascii="宋体" w:hAnsi="宋体" w:eastAsia="宋体" w:cs="Times New Roman"/>
                <w:szCs w:val="24"/>
              </w:rPr>
            </w:pPr>
          </w:p>
        </w:tc>
        <w:tc>
          <w:tcPr>
            <w:tcW w:w="1492" w:type="dxa"/>
            <w:vAlign w:val="center"/>
          </w:tcPr>
          <w:p>
            <w:pPr>
              <w:spacing w:line="360" w:lineRule="auto"/>
              <w:rPr>
                <w:rFonts w:ascii="宋体" w:hAnsi="宋体" w:eastAsia="宋体" w:cs="Times New Roman"/>
                <w:szCs w:val="24"/>
              </w:rPr>
            </w:pPr>
          </w:p>
        </w:tc>
        <w:tc>
          <w:tcPr>
            <w:tcW w:w="1559" w:type="dxa"/>
            <w:vAlign w:val="center"/>
          </w:tcPr>
          <w:p>
            <w:pPr>
              <w:spacing w:line="360" w:lineRule="auto"/>
              <w:rPr>
                <w:rFonts w:ascii="宋体" w:hAnsi="宋体" w:eastAsia="宋体" w:cs="Times New Roman"/>
                <w:szCs w:val="24"/>
              </w:rPr>
            </w:pPr>
          </w:p>
        </w:tc>
        <w:tc>
          <w:tcPr>
            <w:tcW w:w="2084" w:type="dxa"/>
            <w:vAlign w:val="center"/>
          </w:tcPr>
          <w:p>
            <w:pPr>
              <w:spacing w:line="360" w:lineRule="auto"/>
              <w:rPr>
                <w:rFonts w:ascii="宋体" w:hAnsi="宋体" w:eastAsia="宋体" w:cs="Times New Roman"/>
                <w:szCs w:val="24"/>
              </w:rPr>
            </w:pPr>
          </w:p>
        </w:tc>
        <w:tc>
          <w:tcPr>
            <w:tcW w:w="2425" w:type="dxa"/>
            <w:vAlign w:val="center"/>
          </w:tcPr>
          <w:p>
            <w:pPr>
              <w:spacing w:line="360" w:lineRule="auto"/>
              <w:rPr>
                <w:rFonts w:ascii="宋体" w:hAnsi="宋体" w:eastAsia="宋体" w:cs="Times New Roman"/>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07" w:hRule="atLeast"/>
          <w:jc w:val="center"/>
        </w:trPr>
        <w:tc>
          <w:tcPr>
            <w:tcW w:w="944" w:type="dxa"/>
            <w:vMerge w:val="restart"/>
            <w:shd w:val="clear" w:color="auto" w:fill="auto"/>
            <w:vAlign w:val="center"/>
          </w:tcPr>
          <w:p>
            <w:pPr>
              <w:spacing w:line="360" w:lineRule="auto"/>
              <w:rPr>
                <w:rFonts w:ascii="宋体" w:hAnsi="宋体" w:eastAsia="宋体" w:cs="Times New Roman"/>
                <w:szCs w:val="24"/>
              </w:rPr>
            </w:pPr>
            <w:r>
              <w:rPr>
                <w:rFonts w:hint="eastAsia" w:ascii="宋体" w:hAnsi="宋体" w:eastAsia="宋体" w:cs="Times New Roman"/>
                <w:szCs w:val="24"/>
              </w:rPr>
              <w:t>技</w:t>
            </w:r>
          </w:p>
          <w:p>
            <w:pPr>
              <w:spacing w:line="360" w:lineRule="auto"/>
              <w:rPr>
                <w:rFonts w:ascii="宋体" w:hAnsi="宋体" w:eastAsia="宋体" w:cs="Times New Roman"/>
                <w:szCs w:val="24"/>
              </w:rPr>
            </w:pPr>
            <w:r>
              <w:rPr>
                <w:rFonts w:hint="eastAsia" w:ascii="宋体" w:hAnsi="宋体" w:eastAsia="宋体" w:cs="Times New Roman"/>
                <w:szCs w:val="24"/>
              </w:rPr>
              <w:t>术</w:t>
            </w:r>
          </w:p>
          <w:p>
            <w:pPr>
              <w:spacing w:line="360" w:lineRule="auto"/>
              <w:rPr>
                <w:rFonts w:ascii="宋体" w:hAnsi="宋体" w:eastAsia="宋体" w:cs="Times New Roman"/>
                <w:szCs w:val="24"/>
              </w:rPr>
            </w:pPr>
            <w:r>
              <w:rPr>
                <w:rFonts w:hint="eastAsia" w:ascii="宋体" w:hAnsi="宋体" w:eastAsia="宋体" w:cs="Times New Roman"/>
                <w:szCs w:val="24"/>
              </w:rPr>
              <w:t>规</w:t>
            </w:r>
          </w:p>
          <w:p>
            <w:pPr>
              <w:spacing w:line="360" w:lineRule="auto"/>
              <w:rPr>
                <w:rFonts w:ascii="宋体" w:hAnsi="宋体" w:eastAsia="宋体" w:cs="Times New Roman"/>
                <w:szCs w:val="24"/>
              </w:rPr>
            </w:pPr>
            <w:r>
              <w:rPr>
                <w:rFonts w:hint="eastAsia" w:ascii="宋体" w:hAnsi="宋体" w:eastAsia="宋体" w:cs="Times New Roman"/>
                <w:szCs w:val="24"/>
              </w:rPr>
              <w:t>格</w:t>
            </w:r>
          </w:p>
        </w:tc>
        <w:tc>
          <w:tcPr>
            <w:tcW w:w="1365" w:type="dxa"/>
            <w:vAlign w:val="center"/>
          </w:tcPr>
          <w:p>
            <w:pPr>
              <w:spacing w:line="360" w:lineRule="auto"/>
              <w:rPr>
                <w:rFonts w:ascii="宋体" w:hAnsi="宋体" w:eastAsia="宋体" w:cs="Times New Roman"/>
                <w:szCs w:val="24"/>
              </w:rPr>
            </w:pPr>
          </w:p>
          <w:p>
            <w:pPr>
              <w:spacing w:line="360" w:lineRule="auto"/>
              <w:rPr>
                <w:rFonts w:ascii="宋体" w:hAnsi="宋体" w:eastAsia="宋体" w:cs="Times New Roman"/>
                <w:szCs w:val="24"/>
              </w:rPr>
            </w:pPr>
          </w:p>
        </w:tc>
        <w:tc>
          <w:tcPr>
            <w:tcW w:w="1492" w:type="dxa"/>
            <w:vAlign w:val="center"/>
          </w:tcPr>
          <w:p>
            <w:pPr>
              <w:spacing w:line="360" w:lineRule="auto"/>
              <w:rPr>
                <w:rFonts w:ascii="宋体" w:hAnsi="宋体" w:eastAsia="宋体" w:cs="Times New Roman"/>
                <w:szCs w:val="24"/>
              </w:rPr>
            </w:pPr>
          </w:p>
        </w:tc>
        <w:tc>
          <w:tcPr>
            <w:tcW w:w="1559" w:type="dxa"/>
            <w:vAlign w:val="center"/>
          </w:tcPr>
          <w:p>
            <w:pPr>
              <w:spacing w:line="360" w:lineRule="auto"/>
              <w:rPr>
                <w:rFonts w:ascii="宋体" w:hAnsi="宋体" w:eastAsia="宋体" w:cs="Times New Roman"/>
                <w:szCs w:val="24"/>
              </w:rPr>
            </w:pPr>
          </w:p>
        </w:tc>
        <w:tc>
          <w:tcPr>
            <w:tcW w:w="2084" w:type="dxa"/>
            <w:vAlign w:val="center"/>
          </w:tcPr>
          <w:p>
            <w:pPr>
              <w:spacing w:line="360" w:lineRule="auto"/>
              <w:rPr>
                <w:rFonts w:ascii="宋体" w:hAnsi="宋体" w:eastAsia="宋体" w:cs="Times New Roman"/>
                <w:szCs w:val="24"/>
              </w:rPr>
            </w:pPr>
          </w:p>
        </w:tc>
        <w:tc>
          <w:tcPr>
            <w:tcW w:w="2425" w:type="dxa"/>
            <w:vAlign w:val="center"/>
          </w:tcPr>
          <w:p>
            <w:pPr>
              <w:spacing w:line="360" w:lineRule="auto"/>
              <w:rPr>
                <w:rFonts w:ascii="宋体" w:hAnsi="宋体" w:eastAsia="宋体" w:cs="Times New Roman"/>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871" w:hRule="atLeast"/>
          <w:jc w:val="center"/>
        </w:trPr>
        <w:tc>
          <w:tcPr>
            <w:tcW w:w="944" w:type="dxa"/>
            <w:vMerge w:val="continue"/>
            <w:shd w:val="clear" w:color="auto" w:fill="auto"/>
          </w:tcPr>
          <w:p>
            <w:pPr>
              <w:spacing w:line="360" w:lineRule="auto"/>
              <w:rPr>
                <w:rFonts w:ascii="宋体" w:hAnsi="宋体" w:eastAsia="宋体" w:cs="Times New Roman"/>
                <w:szCs w:val="24"/>
              </w:rPr>
            </w:pPr>
          </w:p>
        </w:tc>
        <w:tc>
          <w:tcPr>
            <w:tcW w:w="1365" w:type="dxa"/>
            <w:vAlign w:val="center"/>
          </w:tcPr>
          <w:p>
            <w:pPr>
              <w:spacing w:line="360" w:lineRule="auto"/>
              <w:rPr>
                <w:rFonts w:ascii="宋体" w:hAnsi="宋体" w:eastAsia="宋体" w:cs="Times New Roman"/>
                <w:szCs w:val="24"/>
              </w:rPr>
            </w:pPr>
          </w:p>
        </w:tc>
        <w:tc>
          <w:tcPr>
            <w:tcW w:w="1492" w:type="dxa"/>
            <w:vAlign w:val="center"/>
          </w:tcPr>
          <w:p>
            <w:pPr>
              <w:spacing w:line="360" w:lineRule="auto"/>
              <w:rPr>
                <w:rFonts w:ascii="宋体" w:hAnsi="宋体" w:eastAsia="宋体" w:cs="Times New Roman"/>
                <w:szCs w:val="24"/>
              </w:rPr>
            </w:pPr>
          </w:p>
        </w:tc>
        <w:tc>
          <w:tcPr>
            <w:tcW w:w="1559" w:type="dxa"/>
            <w:vAlign w:val="center"/>
          </w:tcPr>
          <w:p>
            <w:pPr>
              <w:spacing w:line="360" w:lineRule="auto"/>
              <w:rPr>
                <w:rFonts w:ascii="宋体" w:hAnsi="宋体" w:eastAsia="宋体" w:cs="Times New Roman"/>
                <w:szCs w:val="24"/>
              </w:rPr>
            </w:pPr>
          </w:p>
        </w:tc>
        <w:tc>
          <w:tcPr>
            <w:tcW w:w="2084" w:type="dxa"/>
            <w:vAlign w:val="center"/>
          </w:tcPr>
          <w:p>
            <w:pPr>
              <w:spacing w:line="360" w:lineRule="auto"/>
              <w:rPr>
                <w:rFonts w:ascii="宋体" w:hAnsi="宋体" w:eastAsia="宋体" w:cs="Times New Roman"/>
                <w:szCs w:val="24"/>
              </w:rPr>
            </w:pPr>
          </w:p>
        </w:tc>
        <w:tc>
          <w:tcPr>
            <w:tcW w:w="2425" w:type="dxa"/>
            <w:vAlign w:val="center"/>
          </w:tcPr>
          <w:p>
            <w:pPr>
              <w:spacing w:line="360" w:lineRule="auto"/>
              <w:rPr>
                <w:rFonts w:ascii="宋体" w:hAnsi="宋体" w:eastAsia="宋体" w:cs="Times New Roman"/>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44" w:type="dxa"/>
            <w:vMerge w:val="continue"/>
            <w:shd w:val="clear" w:color="auto" w:fill="auto"/>
          </w:tcPr>
          <w:p>
            <w:pPr>
              <w:spacing w:line="360" w:lineRule="auto"/>
              <w:rPr>
                <w:rFonts w:ascii="宋体" w:hAnsi="宋体" w:eastAsia="宋体" w:cs="Times New Roman"/>
                <w:szCs w:val="24"/>
              </w:rPr>
            </w:pPr>
          </w:p>
        </w:tc>
        <w:tc>
          <w:tcPr>
            <w:tcW w:w="1365" w:type="dxa"/>
            <w:vAlign w:val="center"/>
          </w:tcPr>
          <w:p>
            <w:pPr>
              <w:spacing w:line="360" w:lineRule="auto"/>
              <w:rPr>
                <w:rFonts w:ascii="宋体" w:hAnsi="宋体" w:eastAsia="宋体" w:cs="Times New Roman"/>
                <w:szCs w:val="24"/>
              </w:rPr>
            </w:pPr>
          </w:p>
        </w:tc>
        <w:tc>
          <w:tcPr>
            <w:tcW w:w="1492" w:type="dxa"/>
            <w:vAlign w:val="center"/>
          </w:tcPr>
          <w:p>
            <w:pPr>
              <w:spacing w:line="360" w:lineRule="auto"/>
              <w:rPr>
                <w:rFonts w:ascii="宋体" w:hAnsi="宋体" w:eastAsia="宋体" w:cs="Times New Roman"/>
                <w:szCs w:val="24"/>
              </w:rPr>
            </w:pPr>
          </w:p>
        </w:tc>
        <w:tc>
          <w:tcPr>
            <w:tcW w:w="1559" w:type="dxa"/>
            <w:vAlign w:val="center"/>
          </w:tcPr>
          <w:p>
            <w:pPr>
              <w:spacing w:line="360" w:lineRule="auto"/>
              <w:rPr>
                <w:rFonts w:ascii="宋体" w:hAnsi="宋体" w:eastAsia="宋体" w:cs="Times New Roman"/>
                <w:szCs w:val="24"/>
              </w:rPr>
            </w:pPr>
          </w:p>
        </w:tc>
        <w:tc>
          <w:tcPr>
            <w:tcW w:w="2084" w:type="dxa"/>
            <w:vAlign w:val="center"/>
          </w:tcPr>
          <w:p>
            <w:pPr>
              <w:spacing w:line="360" w:lineRule="auto"/>
              <w:rPr>
                <w:rFonts w:ascii="宋体" w:hAnsi="宋体" w:eastAsia="宋体" w:cs="Times New Roman"/>
                <w:szCs w:val="24"/>
              </w:rPr>
            </w:pPr>
          </w:p>
        </w:tc>
        <w:tc>
          <w:tcPr>
            <w:tcW w:w="2425" w:type="dxa"/>
            <w:vAlign w:val="center"/>
          </w:tcPr>
          <w:p>
            <w:pPr>
              <w:spacing w:line="360" w:lineRule="auto"/>
              <w:rPr>
                <w:rFonts w:ascii="宋体" w:hAnsi="宋体" w:eastAsia="宋体" w:cs="Times New Roman"/>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44" w:type="dxa"/>
            <w:vMerge w:val="continue"/>
            <w:shd w:val="clear" w:color="auto" w:fill="auto"/>
          </w:tcPr>
          <w:p>
            <w:pPr>
              <w:spacing w:line="360" w:lineRule="auto"/>
              <w:rPr>
                <w:rFonts w:ascii="宋体" w:hAnsi="宋体" w:eastAsia="宋体" w:cs="Times New Roman"/>
                <w:szCs w:val="24"/>
              </w:rPr>
            </w:pPr>
          </w:p>
        </w:tc>
        <w:tc>
          <w:tcPr>
            <w:tcW w:w="1365" w:type="dxa"/>
            <w:vAlign w:val="center"/>
          </w:tcPr>
          <w:p>
            <w:pPr>
              <w:spacing w:line="360" w:lineRule="auto"/>
              <w:rPr>
                <w:rFonts w:ascii="宋体" w:hAnsi="宋体" w:eastAsia="宋体" w:cs="Times New Roman"/>
                <w:szCs w:val="24"/>
              </w:rPr>
            </w:pPr>
          </w:p>
        </w:tc>
        <w:tc>
          <w:tcPr>
            <w:tcW w:w="1492" w:type="dxa"/>
            <w:vAlign w:val="center"/>
          </w:tcPr>
          <w:p>
            <w:pPr>
              <w:spacing w:line="360" w:lineRule="auto"/>
              <w:rPr>
                <w:rFonts w:ascii="宋体" w:hAnsi="宋体" w:eastAsia="宋体" w:cs="Times New Roman"/>
                <w:szCs w:val="24"/>
              </w:rPr>
            </w:pPr>
          </w:p>
        </w:tc>
        <w:tc>
          <w:tcPr>
            <w:tcW w:w="1559" w:type="dxa"/>
            <w:vAlign w:val="center"/>
          </w:tcPr>
          <w:p>
            <w:pPr>
              <w:spacing w:line="360" w:lineRule="auto"/>
              <w:rPr>
                <w:rFonts w:ascii="宋体" w:hAnsi="宋体" w:eastAsia="宋体" w:cs="Times New Roman"/>
                <w:szCs w:val="24"/>
              </w:rPr>
            </w:pPr>
          </w:p>
        </w:tc>
        <w:tc>
          <w:tcPr>
            <w:tcW w:w="2084" w:type="dxa"/>
            <w:vAlign w:val="center"/>
          </w:tcPr>
          <w:p>
            <w:pPr>
              <w:spacing w:line="360" w:lineRule="auto"/>
              <w:rPr>
                <w:rFonts w:ascii="宋体" w:hAnsi="宋体" w:eastAsia="宋体" w:cs="Times New Roman"/>
                <w:szCs w:val="24"/>
              </w:rPr>
            </w:pPr>
          </w:p>
        </w:tc>
        <w:tc>
          <w:tcPr>
            <w:tcW w:w="2425" w:type="dxa"/>
            <w:vAlign w:val="center"/>
          </w:tcPr>
          <w:p>
            <w:pPr>
              <w:spacing w:line="360" w:lineRule="auto"/>
              <w:rPr>
                <w:rFonts w:ascii="宋体" w:hAnsi="宋体" w:eastAsia="宋体" w:cs="Times New Roman"/>
                <w:szCs w:val="24"/>
              </w:rPr>
            </w:pPr>
          </w:p>
        </w:tc>
      </w:tr>
    </w:tbl>
    <w:p>
      <w:pPr>
        <w:spacing w:line="360" w:lineRule="auto"/>
        <w:rPr>
          <w:rFonts w:ascii="宋体" w:hAnsi="宋体" w:eastAsia="宋体" w:cs="Times New Roman"/>
          <w:szCs w:val="24"/>
        </w:rPr>
      </w:pPr>
      <w:r>
        <w:rPr>
          <w:rFonts w:hint="eastAsia" w:ascii="宋体" w:hAnsi="宋体" w:eastAsia="宋体" w:cs="Times New Roman"/>
          <w:szCs w:val="24"/>
        </w:rPr>
        <w:t>说明：1、▲没有填写此表视为完全响应议价文件要求；</w:t>
      </w:r>
    </w:p>
    <w:p>
      <w:pPr>
        <w:spacing w:line="360" w:lineRule="auto"/>
        <w:rPr>
          <w:rFonts w:ascii="宋体" w:hAnsi="宋体" w:eastAsia="宋体" w:cs="Times New Roman"/>
          <w:szCs w:val="24"/>
        </w:rPr>
      </w:pPr>
      <w:r>
        <w:rPr>
          <w:rFonts w:hint="eastAsia" w:ascii="宋体" w:hAnsi="宋体" w:eastAsia="宋体" w:cs="Times New Roman"/>
          <w:szCs w:val="24"/>
        </w:rPr>
        <w:t>2、如出现偏离，投标人务必如实填写此表，“议价文件对应规范”及“说明”栏不得复制粘贴，所投产品必须对照议价文件要求详细填写说明，否则存在的风险由投标人自行承担；</w:t>
      </w:r>
    </w:p>
    <w:p>
      <w:pPr>
        <w:spacing w:line="360" w:lineRule="auto"/>
        <w:rPr>
          <w:rFonts w:ascii="宋体" w:hAnsi="宋体" w:eastAsia="宋体" w:cs="Times New Roman"/>
          <w:szCs w:val="24"/>
        </w:rPr>
      </w:pPr>
      <w:r>
        <w:rPr>
          <w:rFonts w:hint="eastAsia" w:ascii="宋体" w:hAnsi="宋体" w:eastAsia="宋体" w:cs="Times New Roman"/>
          <w:szCs w:val="24"/>
        </w:rPr>
        <w:t>3、▲商务偏离和技术规格偏离必须分别填写。</w:t>
      </w:r>
    </w:p>
    <w:p>
      <w:pPr>
        <w:spacing w:line="360" w:lineRule="auto"/>
        <w:rPr>
          <w:rFonts w:ascii="宋体" w:hAnsi="宋体" w:eastAsia="宋体" w:cs="Times New Roman"/>
          <w:szCs w:val="24"/>
        </w:rPr>
      </w:pPr>
    </w:p>
    <w:p>
      <w:pPr>
        <w:spacing w:line="360" w:lineRule="auto"/>
        <w:rPr>
          <w:rFonts w:ascii="宋体" w:hAnsi="宋体" w:eastAsia="宋体" w:cs="Times New Roman"/>
          <w:szCs w:val="24"/>
        </w:rPr>
      </w:pPr>
      <w:r>
        <w:rPr>
          <w:rFonts w:hint="eastAsia" w:ascii="宋体" w:hAnsi="宋体" w:eastAsia="宋体" w:cs="Times New Roman"/>
          <w:szCs w:val="24"/>
        </w:rPr>
        <w:t>投标人全称（公章）：</w:t>
      </w:r>
    </w:p>
    <w:p>
      <w:pPr>
        <w:spacing w:line="360" w:lineRule="auto"/>
        <w:rPr>
          <w:rFonts w:ascii="宋体" w:hAnsi="宋体" w:eastAsia="宋体" w:cs="Times New Roman"/>
          <w:szCs w:val="24"/>
        </w:rPr>
      </w:pPr>
      <w:r>
        <w:rPr>
          <w:rFonts w:hint="eastAsia" w:ascii="宋体" w:hAnsi="宋体" w:eastAsia="宋体" w:cs="Times New Roman"/>
          <w:szCs w:val="24"/>
        </w:rPr>
        <w:t>法定代表人或授权代表（签字或盖章）：</w:t>
      </w:r>
    </w:p>
    <w:p>
      <w:pPr>
        <w:spacing w:line="360" w:lineRule="auto"/>
        <w:rPr>
          <w:rFonts w:ascii="宋体" w:hAnsi="宋体" w:eastAsia="宋体" w:cs="Times New Roman"/>
          <w:szCs w:val="24"/>
        </w:rPr>
      </w:pPr>
      <w:r>
        <w:rPr>
          <w:rFonts w:hint="eastAsia" w:ascii="宋体" w:hAnsi="宋体" w:eastAsia="宋体" w:cs="Times New Roman"/>
          <w:szCs w:val="24"/>
        </w:rPr>
        <w:t>日期：</w:t>
      </w:r>
    </w:p>
    <w:bookmarkEnd w:id="94"/>
    <w:p>
      <w:pPr>
        <w:spacing w:line="360" w:lineRule="auto"/>
        <w:rPr>
          <w:rFonts w:ascii="宋体" w:hAnsi="宋体" w:eastAsia="宋体" w:cs="Times New Roman"/>
          <w:b/>
          <w:szCs w:val="24"/>
        </w:rPr>
      </w:pPr>
      <w:bookmarkStart w:id="95" w:name="_Toc364256042"/>
      <w:bookmarkStart w:id="96" w:name="_Toc383601623"/>
      <w:r>
        <w:rPr>
          <w:rFonts w:hint="eastAsia" w:ascii="宋体" w:hAnsi="宋体" w:eastAsia="宋体" w:cs="Times New Roman"/>
          <w:b/>
          <w:szCs w:val="24"/>
        </w:rPr>
        <w:t>附件</w:t>
      </w:r>
      <w:bookmarkEnd w:id="95"/>
      <w:bookmarkEnd w:id="96"/>
      <w:r>
        <w:rPr>
          <w:rFonts w:hint="eastAsia" w:ascii="宋体" w:hAnsi="宋体" w:eastAsia="宋体" w:cs="Times New Roman"/>
          <w:b/>
          <w:szCs w:val="24"/>
        </w:rPr>
        <w:t>五</w:t>
      </w:r>
    </w:p>
    <w:p>
      <w:pPr>
        <w:spacing w:line="360" w:lineRule="auto"/>
        <w:jc w:val="center"/>
        <w:rPr>
          <w:rFonts w:ascii="宋体" w:hAnsi="宋体" w:eastAsia="宋体" w:cs="Times New Roman"/>
          <w:b/>
          <w:szCs w:val="24"/>
        </w:rPr>
      </w:pPr>
      <w:bookmarkStart w:id="97" w:name="_Toc364256043"/>
      <w:bookmarkStart w:id="98" w:name="_Toc383601624"/>
      <w:r>
        <w:rPr>
          <w:rFonts w:hint="eastAsia" w:ascii="宋体" w:hAnsi="宋体" w:eastAsia="宋体" w:cs="Times New Roman"/>
          <w:b/>
          <w:szCs w:val="24"/>
        </w:rPr>
        <w:t>备品、备件、专用工具清单（如有）（标段）</w:t>
      </w:r>
      <w:bookmarkEnd w:id="97"/>
      <w:bookmarkEnd w:id="98"/>
    </w:p>
    <w:p>
      <w:pPr>
        <w:spacing w:line="360" w:lineRule="auto"/>
        <w:rPr>
          <w:rFonts w:ascii="宋体" w:hAnsi="宋体" w:eastAsia="宋体" w:cs="Times New Roman"/>
          <w:b/>
          <w:szCs w:val="24"/>
        </w:rPr>
      </w:pPr>
      <w:r>
        <w:rPr>
          <w:rFonts w:hint="eastAsia" w:ascii="宋体" w:hAnsi="宋体" w:eastAsia="宋体" w:cs="Times New Roman"/>
          <w:szCs w:val="24"/>
        </w:rPr>
        <w:t>采购项目：三气培养箱、冷库、光学平台等3项设备                   采购编号：</w:t>
      </w:r>
      <w:r>
        <w:rPr>
          <w:rFonts w:ascii="宋体" w:hAnsi="宋体" w:eastAsia="宋体" w:cs="Times New Roman"/>
          <w:szCs w:val="24"/>
        </w:rPr>
        <w:t>W</w:t>
      </w:r>
      <w:r>
        <w:rPr>
          <w:rFonts w:hint="eastAsia" w:ascii="宋体" w:hAnsi="宋体" w:eastAsia="宋体" w:cs="Times New Roman"/>
          <w:szCs w:val="24"/>
        </w:rPr>
        <w:t>IUCAS</w:t>
      </w:r>
      <w:r>
        <w:rPr>
          <w:rFonts w:ascii="宋体" w:hAnsi="宋体" w:eastAsia="宋体" w:cs="Times New Roman"/>
          <w:szCs w:val="24"/>
        </w:rPr>
        <w:t>-</w:t>
      </w:r>
      <w:r>
        <w:rPr>
          <w:rFonts w:hint="eastAsia" w:ascii="宋体" w:hAnsi="宋体" w:eastAsia="宋体" w:cs="Times New Roman"/>
          <w:szCs w:val="24"/>
        </w:rPr>
        <w:t>YJ-2020001</w:t>
      </w:r>
    </w:p>
    <w:tbl>
      <w:tblPr>
        <w:tblStyle w:val="5"/>
        <w:tblW w:w="966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1240"/>
        <w:gridCol w:w="1404"/>
        <w:gridCol w:w="796"/>
        <w:gridCol w:w="2065"/>
        <w:gridCol w:w="1639"/>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56" w:type="dxa"/>
            <w:shd w:val="clear" w:color="auto" w:fill="auto"/>
            <w:vAlign w:val="center"/>
          </w:tcPr>
          <w:p>
            <w:pPr>
              <w:spacing w:line="360" w:lineRule="auto"/>
              <w:jc w:val="center"/>
              <w:rPr>
                <w:rFonts w:ascii="宋体" w:hAnsi="宋体" w:eastAsia="宋体" w:cs="Times New Roman"/>
                <w:szCs w:val="24"/>
              </w:rPr>
            </w:pPr>
            <w:r>
              <w:rPr>
                <w:rFonts w:hint="eastAsia" w:ascii="宋体" w:hAnsi="宋体" w:eastAsia="宋体" w:cs="Times New Roman"/>
                <w:szCs w:val="24"/>
              </w:rPr>
              <w:t>序号</w:t>
            </w:r>
          </w:p>
        </w:tc>
        <w:tc>
          <w:tcPr>
            <w:tcW w:w="1240" w:type="dxa"/>
            <w:shd w:val="clear" w:color="auto" w:fill="auto"/>
            <w:vAlign w:val="center"/>
          </w:tcPr>
          <w:p>
            <w:pPr>
              <w:spacing w:line="360" w:lineRule="auto"/>
              <w:jc w:val="center"/>
              <w:rPr>
                <w:rFonts w:ascii="宋体" w:hAnsi="宋体" w:eastAsia="宋体" w:cs="Times New Roman"/>
                <w:szCs w:val="24"/>
              </w:rPr>
            </w:pPr>
            <w:r>
              <w:rPr>
                <w:rFonts w:hint="eastAsia" w:ascii="宋体" w:hAnsi="宋体" w:eastAsia="宋体" w:cs="Times New Roman"/>
                <w:szCs w:val="24"/>
              </w:rPr>
              <w:t>名  称</w:t>
            </w:r>
          </w:p>
        </w:tc>
        <w:tc>
          <w:tcPr>
            <w:tcW w:w="1404" w:type="dxa"/>
            <w:shd w:val="clear" w:color="auto" w:fill="auto"/>
            <w:vAlign w:val="center"/>
          </w:tcPr>
          <w:p>
            <w:pPr>
              <w:spacing w:line="360" w:lineRule="auto"/>
              <w:jc w:val="center"/>
              <w:rPr>
                <w:rFonts w:ascii="宋体" w:hAnsi="宋体" w:eastAsia="宋体" w:cs="Times New Roman"/>
                <w:szCs w:val="24"/>
              </w:rPr>
            </w:pPr>
            <w:r>
              <w:rPr>
                <w:rFonts w:hint="eastAsia" w:ascii="宋体" w:hAnsi="宋体" w:eastAsia="宋体" w:cs="Times New Roman"/>
                <w:szCs w:val="24"/>
              </w:rPr>
              <w:t>规格型号</w:t>
            </w:r>
          </w:p>
        </w:tc>
        <w:tc>
          <w:tcPr>
            <w:tcW w:w="796" w:type="dxa"/>
            <w:shd w:val="clear" w:color="auto" w:fill="auto"/>
            <w:vAlign w:val="center"/>
          </w:tcPr>
          <w:p>
            <w:pPr>
              <w:spacing w:line="360" w:lineRule="auto"/>
              <w:jc w:val="center"/>
              <w:rPr>
                <w:rFonts w:ascii="宋体" w:hAnsi="宋体" w:eastAsia="宋体" w:cs="Times New Roman"/>
                <w:szCs w:val="24"/>
              </w:rPr>
            </w:pPr>
            <w:r>
              <w:rPr>
                <w:rFonts w:hint="eastAsia" w:ascii="宋体" w:hAnsi="宋体" w:eastAsia="宋体" w:cs="Times New Roman"/>
                <w:szCs w:val="24"/>
              </w:rPr>
              <w:t>数量</w:t>
            </w:r>
          </w:p>
        </w:tc>
        <w:tc>
          <w:tcPr>
            <w:tcW w:w="2065" w:type="dxa"/>
            <w:shd w:val="clear" w:color="auto" w:fill="auto"/>
            <w:vAlign w:val="center"/>
          </w:tcPr>
          <w:p>
            <w:pPr>
              <w:spacing w:line="360" w:lineRule="auto"/>
              <w:jc w:val="center"/>
              <w:rPr>
                <w:rFonts w:ascii="宋体" w:hAnsi="宋体" w:eastAsia="宋体" w:cs="Times New Roman"/>
                <w:szCs w:val="24"/>
              </w:rPr>
            </w:pPr>
            <w:r>
              <w:rPr>
                <w:rFonts w:hint="eastAsia" w:ascii="宋体" w:hAnsi="宋体" w:eastAsia="宋体" w:cs="Times New Roman"/>
                <w:szCs w:val="24"/>
              </w:rPr>
              <w:t>原产地/制造商</w:t>
            </w:r>
          </w:p>
        </w:tc>
        <w:tc>
          <w:tcPr>
            <w:tcW w:w="1639" w:type="dxa"/>
            <w:shd w:val="clear" w:color="auto" w:fill="auto"/>
            <w:vAlign w:val="center"/>
          </w:tcPr>
          <w:p>
            <w:pPr>
              <w:spacing w:line="360" w:lineRule="auto"/>
              <w:jc w:val="center"/>
              <w:rPr>
                <w:rFonts w:ascii="宋体" w:hAnsi="宋体" w:eastAsia="宋体" w:cs="Times New Roman"/>
                <w:szCs w:val="24"/>
              </w:rPr>
            </w:pPr>
            <w:r>
              <w:rPr>
                <w:rFonts w:hint="eastAsia" w:ascii="宋体" w:hAnsi="宋体" w:eastAsia="宋体" w:cs="Times New Roman"/>
                <w:szCs w:val="24"/>
              </w:rPr>
              <w:t>单价</w:t>
            </w:r>
          </w:p>
        </w:tc>
        <w:tc>
          <w:tcPr>
            <w:tcW w:w="1568" w:type="dxa"/>
            <w:shd w:val="clear" w:color="auto" w:fill="auto"/>
            <w:vAlign w:val="center"/>
          </w:tcPr>
          <w:p>
            <w:pPr>
              <w:spacing w:line="360" w:lineRule="auto"/>
              <w:jc w:val="center"/>
              <w:rPr>
                <w:rFonts w:ascii="宋体" w:hAnsi="宋体" w:eastAsia="宋体" w:cs="Times New Roman"/>
                <w:szCs w:val="24"/>
              </w:rPr>
            </w:pPr>
            <w:r>
              <w:rPr>
                <w:rFonts w:hint="eastAsia" w:ascii="宋体" w:hAnsi="宋体" w:eastAsia="宋体" w:cs="Times New Roman"/>
                <w:szCs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956" w:type="dxa"/>
            <w:vAlign w:val="center"/>
          </w:tcPr>
          <w:p>
            <w:pPr>
              <w:spacing w:line="360" w:lineRule="auto"/>
              <w:rPr>
                <w:rFonts w:ascii="宋体" w:hAnsi="宋体" w:eastAsia="宋体" w:cs="Times New Roman"/>
                <w:szCs w:val="24"/>
              </w:rPr>
            </w:pPr>
          </w:p>
        </w:tc>
        <w:tc>
          <w:tcPr>
            <w:tcW w:w="1240" w:type="dxa"/>
          </w:tcPr>
          <w:p>
            <w:pPr>
              <w:spacing w:line="360" w:lineRule="auto"/>
              <w:rPr>
                <w:rFonts w:ascii="宋体" w:hAnsi="宋体" w:eastAsia="宋体" w:cs="Times New Roman"/>
                <w:szCs w:val="24"/>
              </w:rPr>
            </w:pPr>
          </w:p>
        </w:tc>
        <w:tc>
          <w:tcPr>
            <w:tcW w:w="1404" w:type="dxa"/>
          </w:tcPr>
          <w:p>
            <w:pPr>
              <w:spacing w:line="360" w:lineRule="auto"/>
              <w:rPr>
                <w:rFonts w:ascii="宋体" w:hAnsi="宋体" w:eastAsia="宋体" w:cs="Times New Roman"/>
                <w:szCs w:val="24"/>
              </w:rPr>
            </w:pPr>
          </w:p>
        </w:tc>
        <w:tc>
          <w:tcPr>
            <w:tcW w:w="796" w:type="dxa"/>
          </w:tcPr>
          <w:p>
            <w:pPr>
              <w:spacing w:line="360" w:lineRule="auto"/>
              <w:rPr>
                <w:rFonts w:ascii="宋体" w:hAnsi="宋体" w:eastAsia="宋体" w:cs="Times New Roman"/>
                <w:szCs w:val="24"/>
              </w:rPr>
            </w:pPr>
          </w:p>
        </w:tc>
        <w:tc>
          <w:tcPr>
            <w:tcW w:w="2065" w:type="dxa"/>
          </w:tcPr>
          <w:p>
            <w:pPr>
              <w:spacing w:line="360" w:lineRule="auto"/>
              <w:rPr>
                <w:rFonts w:ascii="宋体" w:hAnsi="宋体" w:eastAsia="宋体" w:cs="Times New Roman"/>
                <w:szCs w:val="24"/>
              </w:rPr>
            </w:pPr>
          </w:p>
        </w:tc>
        <w:tc>
          <w:tcPr>
            <w:tcW w:w="1639" w:type="dxa"/>
          </w:tcPr>
          <w:p>
            <w:pPr>
              <w:spacing w:line="360" w:lineRule="auto"/>
              <w:rPr>
                <w:rFonts w:ascii="宋体" w:hAnsi="宋体" w:eastAsia="宋体" w:cs="Times New Roman"/>
                <w:szCs w:val="24"/>
              </w:rPr>
            </w:pPr>
          </w:p>
        </w:tc>
        <w:tc>
          <w:tcPr>
            <w:tcW w:w="1568" w:type="dxa"/>
          </w:tcPr>
          <w:p>
            <w:pPr>
              <w:spacing w:line="360" w:lineRule="auto"/>
              <w:rPr>
                <w:rFonts w:ascii="宋体"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6" w:type="dxa"/>
            <w:vAlign w:val="center"/>
          </w:tcPr>
          <w:p>
            <w:pPr>
              <w:spacing w:line="360" w:lineRule="auto"/>
              <w:rPr>
                <w:rFonts w:ascii="宋体" w:hAnsi="宋体" w:eastAsia="宋体" w:cs="Times New Roman"/>
                <w:szCs w:val="24"/>
              </w:rPr>
            </w:pPr>
          </w:p>
        </w:tc>
        <w:tc>
          <w:tcPr>
            <w:tcW w:w="1240" w:type="dxa"/>
          </w:tcPr>
          <w:p>
            <w:pPr>
              <w:spacing w:line="360" w:lineRule="auto"/>
              <w:rPr>
                <w:rFonts w:ascii="宋体" w:hAnsi="宋体" w:eastAsia="宋体" w:cs="Times New Roman"/>
                <w:szCs w:val="24"/>
              </w:rPr>
            </w:pPr>
          </w:p>
        </w:tc>
        <w:tc>
          <w:tcPr>
            <w:tcW w:w="1404" w:type="dxa"/>
          </w:tcPr>
          <w:p>
            <w:pPr>
              <w:spacing w:line="360" w:lineRule="auto"/>
              <w:rPr>
                <w:rFonts w:ascii="宋体" w:hAnsi="宋体" w:eastAsia="宋体" w:cs="Times New Roman"/>
                <w:szCs w:val="24"/>
              </w:rPr>
            </w:pPr>
          </w:p>
        </w:tc>
        <w:tc>
          <w:tcPr>
            <w:tcW w:w="796" w:type="dxa"/>
          </w:tcPr>
          <w:p>
            <w:pPr>
              <w:spacing w:line="360" w:lineRule="auto"/>
              <w:rPr>
                <w:rFonts w:ascii="宋体" w:hAnsi="宋体" w:eastAsia="宋体" w:cs="Times New Roman"/>
                <w:szCs w:val="24"/>
              </w:rPr>
            </w:pPr>
          </w:p>
        </w:tc>
        <w:tc>
          <w:tcPr>
            <w:tcW w:w="2065" w:type="dxa"/>
          </w:tcPr>
          <w:p>
            <w:pPr>
              <w:spacing w:line="360" w:lineRule="auto"/>
              <w:rPr>
                <w:rFonts w:ascii="宋体" w:hAnsi="宋体" w:eastAsia="宋体" w:cs="Times New Roman"/>
                <w:szCs w:val="24"/>
              </w:rPr>
            </w:pPr>
          </w:p>
        </w:tc>
        <w:tc>
          <w:tcPr>
            <w:tcW w:w="1639" w:type="dxa"/>
          </w:tcPr>
          <w:p>
            <w:pPr>
              <w:spacing w:line="360" w:lineRule="auto"/>
              <w:rPr>
                <w:rFonts w:ascii="宋体" w:hAnsi="宋体" w:eastAsia="宋体" w:cs="Times New Roman"/>
                <w:szCs w:val="24"/>
              </w:rPr>
            </w:pPr>
          </w:p>
        </w:tc>
        <w:tc>
          <w:tcPr>
            <w:tcW w:w="1568" w:type="dxa"/>
          </w:tcPr>
          <w:p>
            <w:pPr>
              <w:spacing w:line="360" w:lineRule="auto"/>
              <w:rPr>
                <w:rFonts w:ascii="宋体"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6" w:type="dxa"/>
            <w:vAlign w:val="center"/>
          </w:tcPr>
          <w:p>
            <w:pPr>
              <w:spacing w:line="360" w:lineRule="auto"/>
              <w:rPr>
                <w:rFonts w:ascii="宋体" w:hAnsi="宋体" w:eastAsia="宋体" w:cs="Times New Roman"/>
                <w:szCs w:val="24"/>
              </w:rPr>
            </w:pPr>
          </w:p>
        </w:tc>
        <w:tc>
          <w:tcPr>
            <w:tcW w:w="1240" w:type="dxa"/>
          </w:tcPr>
          <w:p>
            <w:pPr>
              <w:spacing w:line="360" w:lineRule="auto"/>
              <w:rPr>
                <w:rFonts w:ascii="宋体" w:hAnsi="宋体" w:eastAsia="宋体" w:cs="Times New Roman"/>
                <w:szCs w:val="24"/>
              </w:rPr>
            </w:pPr>
          </w:p>
        </w:tc>
        <w:tc>
          <w:tcPr>
            <w:tcW w:w="1404" w:type="dxa"/>
          </w:tcPr>
          <w:p>
            <w:pPr>
              <w:spacing w:line="360" w:lineRule="auto"/>
              <w:rPr>
                <w:rFonts w:ascii="宋体" w:hAnsi="宋体" w:eastAsia="宋体" w:cs="Times New Roman"/>
                <w:szCs w:val="24"/>
              </w:rPr>
            </w:pPr>
          </w:p>
        </w:tc>
        <w:tc>
          <w:tcPr>
            <w:tcW w:w="796" w:type="dxa"/>
          </w:tcPr>
          <w:p>
            <w:pPr>
              <w:spacing w:line="360" w:lineRule="auto"/>
              <w:rPr>
                <w:rFonts w:ascii="宋体" w:hAnsi="宋体" w:eastAsia="宋体" w:cs="Times New Roman"/>
                <w:szCs w:val="24"/>
              </w:rPr>
            </w:pPr>
          </w:p>
        </w:tc>
        <w:tc>
          <w:tcPr>
            <w:tcW w:w="2065" w:type="dxa"/>
          </w:tcPr>
          <w:p>
            <w:pPr>
              <w:spacing w:line="360" w:lineRule="auto"/>
              <w:rPr>
                <w:rFonts w:ascii="宋体" w:hAnsi="宋体" w:eastAsia="宋体" w:cs="Times New Roman"/>
                <w:szCs w:val="24"/>
              </w:rPr>
            </w:pPr>
          </w:p>
        </w:tc>
        <w:tc>
          <w:tcPr>
            <w:tcW w:w="1639" w:type="dxa"/>
          </w:tcPr>
          <w:p>
            <w:pPr>
              <w:spacing w:line="360" w:lineRule="auto"/>
              <w:rPr>
                <w:rFonts w:ascii="宋体" w:hAnsi="宋体" w:eastAsia="宋体" w:cs="Times New Roman"/>
                <w:szCs w:val="24"/>
              </w:rPr>
            </w:pPr>
          </w:p>
        </w:tc>
        <w:tc>
          <w:tcPr>
            <w:tcW w:w="1568" w:type="dxa"/>
          </w:tcPr>
          <w:p>
            <w:pPr>
              <w:spacing w:line="360" w:lineRule="auto"/>
              <w:rPr>
                <w:rFonts w:ascii="宋体"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6" w:type="dxa"/>
            <w:vAlign w:val="center"/>
          </w:tcPr>
          <w:p>
            <w:pPr>
              <w:spacing w:line="360" w:lineRule="auto"/>
              <w:rPr>
                <w:rFonts w:ascii="宋体" w:hAnsi="宋体" w:eastAsia="宋体" w:cs="Times New Roman"/>
                <w:szCs w:val="24"/>
              </w:rPr>
            </w:pPr>
          </w:p>
        </w:tc>
        <w:tc>
          <w:tcPr>
            <w:tcW w:w="1240" w:type="dxa"/>
          </w:tcPr>
          <w:p>
            <w:pPr>
              <w:spacing w:line="360" w:lineRule="auto"/>
              <w:rPr>
                <w:rFonts w:ascii="宋体" w:hAnsi="宋体" w:eastAsia="宋体" w:cs="Times New Roman"/>
                <w:szCs w:val="24"/>
              </w:rPr>
            </w:pPr>
          </w:p>
        </w:tc>
        <w:tc>
          <w:tcPr>
            <w:tcW w:w="1404" w:type="dxa"/>
          </w:tcPr>
          <w:p>
            <w:pPr>
              <w:spacing w:line="360" w:lineRule="auto"/>
              <w:rPr>
                <w:rFonts w:ascii="宋体" w:hAnsi="宋体" w:eastAsia="宋体" w:cs="Times New Roman"/>
                <w:szCs w:val="24"/>
              </w:rPr>
            </w:pPr>
          </w:p>
        </w:tc>
        <w:tc>
          <w:tcPr>
            <w:tcW w:w="796" w:type="dxa"/>
          </w:tcPr>
          <w:p>
            <w:pPr>
              <w:spacing w:line="360" w:lineRule="auto"/>
              <w:rPr>
                <w:rFonts w:ascii="宋体" w:hAnsi="宋体" w:eastAsia="宋体" w:cs="Times New Roman"/>
                <w:szCs w:val="24"/>
              </w:rPr>
            </w:pPr>
          </w:p>
        </w:tc>
        <w:tc>
          <w:tcPr>
            <w:tcW w:w="2065" w:type="dxa"/>
          </w:tcPr>
          <w:p>
            <w:pPr>
              <w:spacing w:line="360" w:lineRule="auto"/>
              <w:rPr>
                <w:rFonts w:ascii="宋体" w:hAnsi="宋体" w:eastAsia="宋体" w:cs="Times New Roman"/>
                <w:szCs w:val="24"/>
              </w:rPr>
            </w:pPr>
          </w:p>
        </w:tc>
        <w:tc>
          <w:tcPr>
            <w:tcW w:w="1639" w:type="dxa"/>
          </w:tcPr>
          <w:p>
            <w:pPr>
              <w:spacing w:line="360" w:lineRule="auto"/>
              <w:rPr>
                <w:rFonts w:ascii="宋体" w:hAnsi="宋体" w:eastAsia="宋体" w:cs="Times New Roman"/>
                <w:szCs w:val="24"/>
              </w:rPr>
            </w:pPr>
          </w:p>
        </w:tc>
        <w:tc>
          <w:tcPr>
            <w:tcW w:w="1568" w:type="dxa"/>
          </w:tcPr>
          <w:p>
            <w:pPr>
              <w:spacing w:line="360" w:lineRule="auto"/>
              <w:rPr>
                <w:rFonts w:ascii="宋体"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6" w:type="dxa"/>
            <w:vAlign w:val="center"/>
          </w:tcPr>
          <w:p>
            <w:pPr>
              <w:spacing w:line="360" w:lineRule="auto"/>
              <w:rPr>
                <w:rFonts w:ascii="宋体" w:hAnsi="宋体" w:eastAsia="宋体" w:cs="Times New Roman"/>
                <w:szCs w:val="24"/>
              </w:rPr>
            </w:pPr>
          </w:p>
        </w:tc>
        <w:tc>
          <w:tcPr>
            <w:tcW w:w="1240" w:type="dxa"/>
          </w:tcPr>
          <w:p>
            <w:pPr>
              <w:spacing w:line="360" w:lineRule="auto"/>
              <w:rPr>
                <w:rFonts w:ascii="宋体" w:hAnsi="宋体" w:eastAsia="宋体" w:cs="Times New Roman"/>
                <w:szCs w:val="24"/>
              </w:rPr>
            </w:pPr>
          </w:p>
        </w:tc>
        <w:tc>
          <w:tcPr>
            <w:tcW w:w="1404" w:type="dxa"/>
          </w:tcPr>
          <w:p>
            <w:pPr>
              <w:spacing w:line="360" w:lineRule="auto"/>
              <w:rPr>
                <w:rFonts w:ascii="宋体" w:hAnsi="宋体" w:eastAsia="宋体" w:cs="Times New Roman"/>
                <w:szCs w:val="24"/>
              </w:rPr>
            </w:pPr>
          </w:p>
        </w:tc>
        <w:tc>
          <w:tcPr>
            <w:tcW w:w="796" w:type="dxa"/>
          </w:tcPr>
          <w:p>
            <w:pPr>
              <w:spacing w:line="360" w:lineRule="auto"/>
              <w:rPr>
                <w:rFonts w:ascii="宋体" w:hAnsi="宋体" w:eastAsia="宋体" w:cs="Times New Roman"/>
                <w:szCs w:val="24"/>
              </w:rPr>
            </w:pPr>
          </w:p>
        </w:tc>
        <w:tc>
          <w:tcPr>
            <w:tcW w:w="2065" w:type="dxa"/>
          </w:tcPr>
          <w:p>
            <w:pPr>
              <w:spacing w:line="360" w:lineRule="auto"/>
              <w:rPr>
                <w:rFonts w:ascii="宋体" w:hAnsi="宋体" w:eastAsia="宋体" w:cs="Times New Roman"/>
                <w:szCs w:val="24"/>
              </w:rPr>
            </w:pPr>
          </w:p>
        </w:tc>
        <w:tc>
          <w:tcPr>
            <w:tcW w:w="1639" w:type="dxa"/>
          </w:tcPr>
          <w:p>
            <w:pPr>
              <w:spacing w:line="360" w:lineRule="auto"/>
              <w:rPr>
                <w:rFonts w:ascii="宋体" w:hAnsi="宋体" w:eastAsia="宋体" w:cs="Times New Roman"/>
                <w:szCs w:val="24"/>
              </w:rPr>
            </w:pPr>
          </w:p>
        </w:tc>
        <w:tc>
          <w:tcPr>
            <w:tcW w:w="1568" w:type="dxa"/>
          </w:tcPr>
          <w:p>
            <w:pPr>
              <w:spacing w:line="360" w:lineRule="auto"/>
              <w:rPr>
                <w:rFonts w:ascii="宋体"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956" w:type="dxa"/>
            <w:vAlign w:val="center"/>
          </w:tcPr>
          <w:p>
            <w:pPr>
              <w:spacing w:line="360" w:lineRule="auto"/>
              <w:rPr>
                <w:rFonts w:ascii="宋体" w:hAnsi="宋体" w:eastAsia="宋体" w:cs="Times New Roman"/>
                <w:szCs w:val="24"/>
              </w:rPr>
            </w:pPr>
          </w:p>
        </w:tc>
        <w:tc>
          <w:tcPr>
            <w:tcW w:w="1240" w:type="dxa"/>
          </w:tcPr>
          <w:p>
            <w:pPr>
              <w:spacing w:line="360" w:lineRule="auto"/>
              <w:rPr>
                <w:rFonts w:ascii="宋体" w:hAnsi="宋体" w:eastAsia="宋体" w:cs="Times New Roman"/>
                <w:szCs w:val="24"/>
              </w:rPr>
            </w:pPr>
          </w:p>
        </w:tc>
        <w:tc>
          <w:tcPr>
            <w:tcW w:w="1404" w:type="dxa"/>
          </w:tcPr>
          <w:p>
            <w:pPr>
              <w:spacing w:line="360" w:lineRule="auto"/>
              <w:rPr>
                <w:rFonts w:ascii="宋体" w:hAnsi="宋体" w:eastAsia="宋体" w:cs="Times New Roman"/>
                <w:szCs w:val="24"/>
              </w:rPr>
            </w:pPr>
          </w:p>
        </w:tc>
        <w:tc>
          <w:tcPr>
            <w:tcW w:w="796" w:type="dxa"/>
          </w:tcPr>
          <w:p>
            <w:pPr>
              <w:spacing w:line="360" w:lineRule="auto"/>
              <w:rPr>
                <w:rFonts w:ascii="宋体" w:hAnsi="宋体" w:eastAsia="宋体" w:cs="Times New Roman"/>
                <w:szCs w:val="24"/>
              </w:rPr>
            </w:pPr>
          </w:p>
        </w:tc>
        <w:tc>
          <w:tcPr>
            <w:tcW w:w="2065" w:type="dxa"/>
          </w:tcPr>
          <w:p>
            <w:pPr>
              <w:spacing w:line="360" w:lineRule="auto"/>
              <w:rPr>
                <w:rFonts w:ascii="宋体" w:hAnsi="宋体" w:eastAsia="宋体" w:cs="Times New Roman"/>
                <w:szCs w:val="24"/>
              </w:rPr>
            </w:pPr>
          </w:p>
        </w:tc>
        <w:tc>
          <w:tcPr>
            <w:tcW w:w="1639" w:type="dxa"/>
          </w:tcPr>
          <w:p>
            <w:pPr>
              <w:spacing w:line="360" w:lineRule="auto"/>
              <w:rPr>
                <w:rFonts w:ascii="宋体" w:hAnsi="宋体" w:eastAsia="宋体" w:cs="Times New Roman"/>
                <w:szCs w:val="24"/>
              </w:rPr>
            </w:pPr>
          </w:p>
        </w:tc>
        <w:tc>
          <w:tcPr>
            <w:tcW w:w="1568" w:type="dxa"/>
          </w:tcPr>
          <w:p>
            <w:pPr>
              <w:spacing w:line="360" w:lineRule="auto"/>
              <w:rPr>
                <w:rFonts w:ascii="宋体"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6" w:type="dxa"/>
            <w:vAlign w:val="center"/>
          </w:tcPr>
          <w:p>
            <w:pPr>
              <w:spacing w:line="360" w:lineRule="auto"/>
              <w:rPr>
                <w:rFonts w:ascii="宋体" w:hAnsi="宋体" w:eastAsia="宋体" w:cs="Times New Roman"/>
                <w:szCs w:val="24"/>
              </w:rPr>
            </w:pPr>
          </w:p>
        </w:tc>
        <w:tc>
          <w:tcPr>
            <w:tcW w:w="1240" w:type="dxa"/>
          </w:tcPr>
          <w:p>
            <w:pPr>
              <w:spacing w:line="360" w:lineRule="auto"/>
              <w:rPr>
                <w:rFonts w:ascii="宋体" w:hAnsi="宋体" w:eastAsia="宋体" w:cs="Times New Roman"/>
                <w:szCs w:val="24"/>
              </w:rPr>
            </w:pPr>
          </w:p>
        </w:tc>
        <w:tc>
          <w:tcPr>
            <w:tcW w:w="1404" w:type="dxa"/>
          </w:tcPr>
          <w:p>
            <w:pPr>
              <w:spacing w:line="360" w:lineRule="auto"/>
              <w:rPr>
                <w:rFonts w:ascii="宋体" w:hAnsi="宋体" w:eastAsia="宋体" w:cs="Times New Roman"/>
                <w:szCs w:val="24"/>
              </w:rPr>
            </w:pPr>
          </w:p>
        </w:tc>
        <w:tc>
          <w:tcPr>
            <w:tcW w:w="796" w:type="dxa"/>
          </w:tcPr>
          <w:p>
            <w:pPr>
              <w:spacing w:line="360" w:lineRule="auto"/>
              <w:rPr>
                <w:rFonts w:ascii="宋体" w:hAnsi="宋体" w:eastAsia="宋体" w:cs="Times New Roman"/>
                <w:szCs w:val="24"/>
              </w:rPr>
            </w:pPr>
          </w:p>
        </w:tc>
        <w:tc>
          <w:tcPr>
            <w:tcW w:w="2065" w:type="dxa"/>
          </w:tcPr>
          <w:p>
            <w:pPr>
              <w:spacing w:line="360" w:lineRule="auto"/>
              <w:rPr>
                <w:rFonts w:ascii="宋体" w:hAnsi="宋体" w:eastAsia="宋体" w:cs="Times New Roman"/>
                <w:szCs w:val="24"/>
              </w:rPr>
            </w:pPr>
          </w:p>
        </w:tc>
        <w:tc>
          <w:tcPr>
            <w:tcW w:w="1639" w:type="dxa"/>
          </w:tcPr>
          <w:p>
            <w:pPr>
              <w:spacing w:line="360" w:lineRule="auto"/>
              <w:rPr>
                <w:rFonts w:ascii="宋体" w:hAnsi="宋体" w:eastAsia="宋体" w:cs="Times New Roman"/>
                <w:szCs w:val="24"/>
              </w:rPr>
            </w:pPr>
          </w:p>
        </w:tc>
        <w:tc>
          <w:tcPr>
            <w:tcW w:w="1568" w:type="dxa"/>
          </w:tcPr>
          <w:p>
            <w:pPr>
              <w:spacing w:line="360" w:lineRule="auto"/>
              <w:rPr>
                <w:rFonts w:ascii="宋体"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6" w:type="dxa"/>
            <w:vAlign w:val="center"/>
          </w:tcPr>
          <w:p>
            <w:pPr>
              <w:spacing w:line="360" w:lineRule="auto"/>
              <w:rPr>
                <w:rFonts w:ascii="宋体" w:hAnsi="宋体" w:eastAsia="宋体" w:cs="Times New Roman"/>
                <w:szCs w:val="24"/>
              </w:rPr>
            </w:pPr>
          </w:p>
        </w:tc>
        <w:tc>
          <w:tcPr>
            <w:tcW w:w="1240" w:type="dxa"/>
          </w:tcPr>
          <w:p>
            <w:pPr>
              <w:spacing w:line="360" w:lineRule="auto"/>
              <w:rPr>
                <w:rFonts w:ascii="宋体" w:hAnsi="宋体" w:eastAsia="宋体" w:cs="Times New Roman"/>
                <w:szCs w:val="24"/>
              </w:rPr>
            </w:pPr>
          </w:p>
        </w:tc>
        <w:tc>
          <w:tcPr>
            <w:tcW w:w="1404" w:type="dxa"/>
          </w:tcPr>
          <w:p>
            <w:pPr>
              <w:spacing w:line="360" w:lineRule="auto"/>
              <w:rPr>
                <w:rFonts w:ascii="宋体" w:hAnsi="宋体" w:eastAsia="宋体" w:cs="Times New Roman"/>
                <w:szCs w:val="24"/>
              </w:rPr>
            </w:pPr>
          </w:p>
        </w:tc>
        <w:tc>
          <w:tcPr>
            <w:tcW w:w="796" w:type="dxa"/>
          </w:tcPr>
          <w:p>
            <w:pPr>
              <w:spacing w:line="360" w:lineRule="auto"/>
              <w:rPr>
                <w:rFonts w:ascii="宋体" w:hAnsi="宋体" w:eastAsia="宋体" w:cs="Times New Roman"/>
                <w:szCs w:val="24"/>
              </w:rPr>
            </w:pPr>
          </w:p>
        </w:tc>
        <w:tc>
          <w:tcPr>
            <w:tcW w:w="2065" w:type="dxa"/>
          </w:tcPr>
          <w:p>
            <w:pPr>
              <w:spacing w:line="360" w:lineRule="auto"/>
              <w:rPr>
                <w:rFonts w:ascii="宋体" w:hAnsi="宋体" w:eastAsia="宋体" w:cs="Times New Roman"/>
                <w:szCs w:val="24"/>
              </w:rPr>
            </w:pPr>
          </w:p>
        </w:tc>
        <w:tc>
          <w:tcPr>
            <w:tcW w:w="1639" w:type="dxa"/>
          </w:tcPr>
          <w:p>
            <w:pPr>
              <w:spacing w:line="360" w:lineRule="auto"/>
              <w:rPr>
                <w:rFonts w:ascii="宋体" w:hAnsi="宋体" w:eastAsia="宋体" w:cs="Times New Roman"/>
                <w:szCs w:val="24"/>
              </w:rPr>
            </w:pPr>
          </w:p>
        </w:tc>
        <w:tc>
          <w:tcPr>
            <w:tcW w:w="1568" w:type="dxa"/>
          </w:tcPr>
          <w:p>
            <w:pPr>
              <w:spacing w:line="360" w:lineRule="auto"/>
              <w:rPr>
                <w:rFonts w:ascii="宋体"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956" w:type="dxa"/>
            <w:vAlign w:val="center"/>
          </w:tcPr>
          <w:p>
            <w:pPr>
              <w:spacing w:line="360" w:lineRule="auto"/>
              <w:rPr>
                <w:rFonts w:ascii="宋体" w:hAnsi="宋体" w:eastAsia="宋体" w:cs="Times New Roman"/>
                <w:szCs w:val="24"/>
              </w:rPr>
            </w:pPr>
          </w:p>
        </w:tc>
        <w:tc>
          <w:tcPr>
            <w:tcW w:w="1240" w:type="dxa"/>
          </w:tcPr>
          <w:p>
            <w:pPr>
              <w:spacing w:line="360" w:lineRule="auto"/>
              <w:rPr>
                <w:rFonts w:ascii="宋体" w:hAnsi="宋体" w:eastAsia="宋体" w:cs="Times New Roman"/>
                <w:szCs w:val="24"/>
              </w:rPr>
            </w:pPr>
          </w:p>
        </w:tc>
        <w:tc>
          <w:tcPr>
            <w:tcW w:w="1404" w:type="dxa"/>
          </w:tcPr>
          <w:p>
            <w:pPr>
              <w:spacing w:line="360" w:lineRule="auto"/>
              <w:rPr>
                <w:rFonts w:ascii="宋体" w:hAnsi="宋体" w:eastAsia="宋体" w:cs="Times New Roman"/>
                <w:szCs w:val="24"/>
              </w:rPr>
            </w:pPr>
          </w:p>
        </w:tc>
        <w:tc>
          <w:tcPr>
            <w:tcW w:w="796" w:type="dxa"/>
          </w:tcPr>
          <w:p>
            <w:pPr>
              <w:spacing w:line="360" w:lineRule="auto"/>
              <w:rPr>
                <w:rFonts w:ascii="宋体" w:hAnsi="宋体" w:eastAsia="宋体" w:cs="Times New Roman"/>
                <w:szCs w:val="24"/>
              </w:rPr>
            </w:pPr>
          </w:p>
        </w:tc>
        <w:tc>
          <w:tcPr>
            <w:tcW w:w="2065" w:type="dxa"/>
          </w:tcPr>
          <w:p>
            <w:pPr>
              <w:spacing w:line="360" w:lineRule="auto"/>
              <w:rPr>
                <w:rFonts w:ascii="宋体" w:hAnsi="宋体" w:eastAsia="宋体" w:cs="Times New Roman"/>
                <w:szCs w:val="24"/>
              </w:rPr>
            </w:pPr>
          </w:p>
        </w:tc>
        <w:tc>
          <w:tcPr>
            <w:tcW w:w="1639" w:type="dxa"/>
          </w:tcPr>
          <w:p>
            <w:pPr>
              <w:spacing w:line="360" w:lineRule="auto"/>
              <w:rPr>
                <w:rFonts w:ascii="宋体" w:hAnsi="宋体" w:eastAsia="宋体" w:cs="Times New Roman"/>
                <w:szCs w:val="24"/>
              </w:rPr>
            </w:pPr>
          </w:p>
        </w:tc>
        <w:tc>
          <w:tcPr>
            <w:tcW w:w="1568" w:type="dxa"/>
          </w:tcPr>
          <w:p>
            <w:pPr>
              <w:spacing w:line="360" w:lineRule="auto"/>
              <w:rPr>
                <w:rFonts w:ascii="宋体"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6" w:type="dxa"/>
            <w:vAlign w:val="center"/>
          </w:tcPr>
          <w:p>
            <w:pPr>
              <w:spacing w:line="360" w:lineRule="auto"/>
              <w:rPr>
                <w:rFonts w:ascii="宋体" w:hAnsi="宋体" w:eastAsia="宋体" w:cs="Times New Roman"/>
                <w:szCs w:val="24"/>
              </w:rPr>
            </w:pPr>
          </w:p>
        </w:tc>
        <w:tc>
          <w:tcPr>
            <w:tcW w:w="1240" w:type="dxa"/>
          </w:tcPr>
          <w:p>
            <w:pPr>
              <w:spacing w:line="360" w:lineRule="auto"/>
              <w:rPr>
                <w:rFonts w:ascii="宋体" w:hAnsi="宋体" w:eastAsia="宋体" w:cs="Times New Roman"/>
                <w:szCs w:val="24"/>
              </w:rPr>
            </w:pPr>
          </w:p>
        </w:tc>
        <w:tc>
          <w:tcPr>
            <w:tcW w:w="1404" w:type="dxa"/>
          </w:tcPr>
          <w:p>
            <w:pPr>
              <w:spacing w:line="360" w:lineRule="auto"/>
              <w:rPr>
                <w:rFonts w:ascii="宋体" w:hAnsi="宋体" w:eastAsia="宋体" w:cs="Times New Roman"/>
                <w:szCs w:val="24"/>
              </w:rPr>
            </w:pPr>
          </w:p>
        </w:tc>
        <w:tc>
          <w:tcPr>
            <w:tcW w:w="796" w:type="dxa"/>
          </w:tcPr>
          <w:p>
            <w:pPr>
              <w:spacing w:line="360" w:lineRule="auto"/>
              <w:rPr>
                <w:rFonts w:ascii="宋体" w:hAnsi="宋体" w:eastAsia="宋体" w:cs="Times New Roman"/>
                <w:szCs w:val="24"/>
              </w:rPr>
            </w:pPr>
          </w:p>
        </w:tc>
        <w:tc>
          <w:tcPr>
            <w:tcW w:w="2065" w:type="dxa"/>
          </w:tcPr>
          <w:p>
            <w:pPr>
              <w:spacing w:line="360" w:lineRule="auto"/>
              <w:rPr>
                <w:rFonts w:ascii="宋体" w:hAnsi="宋体" w:eastAsia="宋体" w:cs="Times New Roman"/>
                <w:szCs w:val="24"/>
              </w:rPr>
            </w:pPr>
          </w:p>
        </w:tc>
        <w:tc>
          <w:tcPr>
            <w:tcW w:w="1639" w:type="dxa"/>
          </w:tcPr>
          <w:p>
            <w:pPr>
              <w:spacing w:line="360" w:lineRule="auto"/>
              <w:rPr>
                <w:rFonts w:ascii="宋体" w:hAnsi="宋体" w:eastAsia="宋体" w:cs="Times New Roman"/>
                <w:szCs w:val="24"/>
              </w:rPr>
            </w:pPr>
          </w:p>
        </w:tc>
        <w:tc>
          <w:tcPr>
            <w:tcW w:w="1568" w:type="dxa"/>
          </w:tcPr>
          <w:p>
            <w:pPr>
              <w:spacing w:line="360" w:lineRule="auto"/>
              <w:rPr>
                <w:rFonts w:ascii="宋体"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6" w:type="dxa"/>
            <w:vAlign w:val="center"/>
          </w:tcPr>
          <w:p>
            <w:pPr>
              <w:spacing w:line="360" w:lineRule="auto"/>
              <w:rPr>
                <w:rFonts w:ascii="宋体" w:hAnsi="宋体" w:eastAsia="宋体" w:cs="Times New Roman"/>
                <w:szCs w:val="24"/>
              </w:rPr>
            </w:pPr>
          </w:p>
        </w:tc>
        <w:tc>
          <w:tcPr>
            <w:tcW w:w="1240" w:type="dxa"/>
          </w:tcPr>
          <w:p>
            <w:pPr>
              <w:spacing w:line="360" w:lineRule="auto"/>
              <w:rPr>
                <w:rFonts w:ascii="宋体" w:hAnsi="宋体" w:eastAsia="宋体" w:cs="Times New Roman"/>
                <w:szCs w:val="24"/>
              </w:rPr>
            </w:pPr>
          </w:p>
        </w:tc>
        <w:tc>
          <w:tcPr>
            <w:tcW w:w="1404" w:type="dxa"/>
          </w:tcPr>
          <w:p>
            <w:pPr>
              <w:spacing w:line="360" w:lineRule="auto"/>
              <w:rPr>
                <w:rFonts w:ascii="宋体" w:hAnsi="宋体" w:eastAsia="宋体" w:cs="Times New Roman"/>
                <w:szCs w:val="24"/>
              </w:rPr>
            </w:pPr>
          </w:p>
        </w:tc>
        <w:tc>
          <w:tcPr>
            <w:tcW w:w="796" w:type="dxa"/>
          </w:tcPr>
          <w:p>
            <w:pPr>
              <w:spacing w:line="360" w:lineRule="auto"/>
              <w:rPr>
                <w:rFonts w:ascii="宋体" w:hAnsi="宋体" w:eastAsia="宋体" w:cs="Times New Roman"/>
                <w:szCs w:val="24"/>
              </w:rPr>
            </w:pPr>
          </w:p>
        </w:tc>
        <w:tc>
          <w:tcPr>
            <w:tcW w:w="2065" w:type="dxa"/>
          </w:tcPr>
          <w:p>
            <w:pPr>
              <w:spacing w:line="360" w:lineRule="auto"/>
              <w:rPr>
                <w:rFonts w:ascii="宋体" w:hAnsi="宋体" w:eastAsia="宋体" w:cs="Times New Roman"/>
                <w:szCs w:val="24"/>
              </w:rPr>
            </w:pPr>
          </w:p>
        </w:tc>
        <w:tc>
          <w:tcPr>
            <w:tcW w:w="1639" w:type="dxa"/>
          </w:tcPr>
          <w:p>
            <w:pPr>
              <w:spacing w:line="360" w:lineRule="auto"/>
              <w:rPr>
                <w:rFonts w:ascii="宋体" w:hAnsi="宋体" w:eastAsia="宋体" w:cs="Times New Roman"/>
                <w:szCs w:val="24"/>
              </w:rPr>
            </w:pPr>
          </w:p>
        </w:tc>
        <w:tc>
          <w:tcPr>
            <w:tcW w:w="1568" w:type="dxa"/>
          </w:tcPr>
          <w:p>
            <w:pPr>
              <w:spacing w:line="360" w:lineRule="auto"/>
              <w:rPr>
                <w:rFonts w:ascii="宋体"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6" w:type="dxa"/>
            <w:vAlign w:val="center"/>
          </w:tcPr>
          <w:p>
            <w:pPr>
              <w:spacing w:line="360" w:lineRule="auto"/>
              <w:rPr>
                <w:rFonts w:ascii="宋体" w:hAnsi="宋体" w:eastAsia="宋体" w:cs="Times New Roman"/>
                <w:szCs w:val="24"/>
              </w:rPr>
            </w:pPr>
          </w:p>
        </w:tc>
        <w:tc>
          <w:tcPr>
            <w:tcW w:w="1240" w:type="dxa"/>
          </w:tcPr>
          <w:p>
            <w:pPr>
              <w:spacing w:line="360" w:lineRule="auto"/>
              <w:rPr>
                <w:rFonts w:ascii="宋体" w:hAnsi="宋体" w:eastAsia="宋体" w:cs="Times New Roman"/>
                <w:szCs w:val="24"/>
              </w:rPr>
            </w:pPr>
          </w:p>
        </w:tc>
        <w:tc>
          <w:tcPr>
            <w:tcW w:w="1404" w:type="dxa"/>
          </w:tcPr>
          <w:p>
            <w:pPr>
              <w:spacing w:line="360" w:lineRule="auto"/>
              <w:rPr>
                <w:rFonts w:ascii="宋体" w:hAnsi="宋体" w:eastAsia="宋体" w:cs="Times New Roman"/>
                <w:szCs w:val="24"/>
              </w:rPr>
            </w:pPr>
          </w:p>
        </w:tc>
        <w:tc>
          <w:tcPr>
            <w:tcW w:w="796" w:type="dxa"/>
          </w:tcPr>
          <w:p>
            <w:pPr>
              <w:spacing w:line="360" w:lineRule="auto"/>
              <w:rPr>
                <w:rFonts w:ascii="宋体" w:hAnsi="宋体" w:eastAsia="宋体" w:cs="Times New Roman"/>
                <w:szCs w:val="24"/>
              </w:rPr>
            </w:pPr>
          </w:p>
        </w:tc>
        <w:tc>
          <w:tcPr>
            <w:tcW w:w="2065" w:type="dxa"/>
          </w:tcPr>
          <w:p>
            <w:pPr>
              <w:spacing w:line="360" w:lineRule="auto"/>
              <w:rPr>
                <w:rFonts w:ascii="宋体" w:hAnsi="宋体" w:eastAsia="宋体" w:cs="Times New Roman"/>
                <w:szCs w:val="24"/>
              </w:rPr>
            </w:pPr>
          </w:p>
        </w:tc>
        <w:tc>
          <w:tcPr>
            <w:tcW w:w="1639" w:type="dxa"/>
          </w:tcPr>
          <w:p>
            <w:pPr>
              <w:spacing w:line="360" w:lineRule="auto"/>
              <w:rPr>
                <w:rFonts w:ascii="宋体" w:hAnsi="宋体" w:eastAsia="宋体" w:cs="Times New Roman"/>
                <w:szCs w:val="24"/>
              </w:rPr>
            </w:pPr>
          </w:p>
        </w:tc>
        <w:tc>
          <w:tcPr>
            <w:tcW w:w="1568" w:type="dxa"/>
          </w:tcPr>
          <w:p>
            <w:pPr>
              <w:spacing w:line="360" w:lineRule="auto"/>
              <w:rPr>
                <w:rFonts w:ascii="宋体"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6" w:type="dxa"/>
            <w:vAlign w:val="center"/>
          </w:tcPr>
          <w:p>
            <w:pPr>
              <w:spacing w:line="360" w:lineRule="auto"/>
              <w:rPr>
                <w:rFonts w:ascii="宋体" w:hAnsi="宋体" w:eastAsia="宋体" w:cs="Times New Roman"/>
                <w:szCs w:val="24"/>
              </w:rPr>
            </w:pPr>
          </w:p>
        </w:tc>
        <w:tc>
          <w:tcPr>
            <w:tcW w:w="1240" w:type="dxa"/>
          </w:tcPr>
          <w:p>
            <w:pPr>
              <w:spacing w:line="360" w:lineRule="auto"/>
              <w:rPr>
                <w:rFonts w:ascii="宋体" w:hAnsi="宋体" w:eastAsia="宋体" w:cs="Times New Roman"/>
                <w:szCs w:val="24"/>
              </w:rPr>
            </w:pPr>
          </w:p>
        </w:tc>
        <w:tc>
          <w:tcPr>
            <w:tcW w:w="1404" w:type="dxa"/>
          </w:tcPr>
          <w:p>
            <w:pPr>
              <w:spacing w:line="360" w:lineRule="auto"/>
              <w:rPr>
                <w:rFonts w:ascii="宋体" w:hAnsi="宋体" w:eastAsia="宋体" w:cs="Times New Roman"/>
                <w:szCs w:val="24"/>
              </w:rPr>
            </w:pPr>
          </w:p>
        </w:tc>
        <w:tc>
          <w:tcPr>
            <w:tcW w:w="796" w:type="dxa"/>
          </w:tcPr>
          <w:p>
            <w:pPr>
              <w:spacing w:line="360" w:lineRule="auto"/>
              <w:rPr>
                <w:rFonts w:ascii="宋体" w:hAnsi="宋体" w:eastAsia="宋体" w:cs="Times New Roman"/>
                <w:szCs w:val="24"/>
              </w:rPr>
            </w:pPr>
          </w:p>
        </w:tc>
        <w:tc>
          <w:tcPr>
            <w:tcW w:w="2065" w:type="dxa"/>
          </w:tcPr>
          <w:p>
            <w:pPr>
              <w:spacing w:line="360" w:lineRule="auto"/>
              <w:rPr>
                <w:rFonts w:ascii="宋体" w:hAnsi="宋体" w:eastAsia="宋体" w:cs="Times New Roman"/>
                <w:szCs w:val="24"/>
              </w:rPr>
            </w:pPr>
          </w:p>
        </w:tc>
        <w:tc>
          <w:tcPr>
            <w:tcW w:w="1639" w:type="dxa"/>
          </w:tcPr>
          <w:p>
            <w:pPr>
              <w:spacing w:line="360" w:lineRule="auto"/>
              <w:rPr>
                <w:rFonts w:ascii="宋体" w:hAnsi="宋体" w:eastAsia="宋体" w:cs="Times New Roman"/>
                <w:szCs w:val="24"/>
              </w:rPr>
            </w:pPr>
          </w:p>
        </w:tc>
        <w:tc>
          <w:tcPr>
            <w:tcW w:w="1568" w:type="dxa"/>
          </w:tcPr>
          <w:p>
            <w:pPr>
              <w:spacing w:line="360" w:lineRule="auto"/>
              <w:rPr>
                <w:rFonts w:ascii="宋体"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6" w:type="dxa"/>
            <w:vAlign w:val="center"/>
          </w:tcPr>
          <w:p>
            <w:pPr>
              <w:spacing w:line="360" w:lineRule="auto"/>
              <w:rPr>
                <w:rFonts w:ascii="宋体" w:hAnsi="宋体" w:eastAsia="宋体" w:cs="Times New Roman"/>
                <w:szCs w:val="24"/>
              </w:rPr>
            </w:pPr>
          </w:p>
        </w:tc>
        <w:tc>
          <w:tcPr>
            <w:tcW w:w="1240" w:type="dxa"/>
          </w:tcPr>
          <w:p>
            <w:pPr>
              <w:spacing w:line="360" w:lineRule="auto"/>
              <w:rPr>
                <w:rFonts w:ascii="宋体" w:hAnsi="宋体" w:eastAsia="宋体" w:cs="Times New Roman"/>
                <w:szCs w:val="24"/>
              </w:rPr>
            </w:pPr>
          </w:p>
        </w:tc>
        <w:tc>
          <w:tcPr>
            <w:tcW w:w="1404" w:type="dxa"/>
          </w:tcPr>
          <w:p>
            <w:pPr>
              <w:spacing w:line="360" w:lineRule="auto"/>
              <w:rPr>
                <w:rFonts w:ascii="宋体" w:hAnsi="宋体" w:eastAsia="宋体" w:cs="Times New Roman"/>
                <w:szCs w:val="24"/>
              </w:rPr>
            </w:pPr>
          </w:p>
        </w:tc>
        <w:tc>
          <w:tcPr>
            <w:tcW w:w="796" w:type="dxa"/>
          </w:tcPr>
          <w:p>
            <w:pPr>
              <w:spacing w:line="360" w:lineRule="auto"/>
              <w:rPr>
                <w:rFonts w:ascii="宋体" w:hAnsi="宋体" w:eastAsia="宋体" w:cs="Times New Roman"/>
                <w:szCs w:val="24"/>
              </w:rPr>
            </w:pPr>
          </w:p>
        </w:tc>
        <w:tc>
          <w:tcPr>
            <w:tcW w:w="2065" w:type="dxa"/>
          </w:tcPr>
          <w:p>
            <w:pPr>
              <w:spacing w:line="360" w:lineRule="auto"/>
              <w:rPr>
                <w:rFonts w:ascii="宋体" w:hAnsi="宋体" w:eastAsia="宋体" w:cs="Times New Roman"/>
                <w:szCs w:val="24"/>
              </w:rPr>
            </w:pPr>
          </w:p>
        </w:tc>
        <w:tc>
          <w:tcPr>
            <w:tcW w:w="1639" w:type="dxa"/>
          </w:tcPr>
          <w:p>
            <w:pPr>
              <w:spacing w:line="360" w:lineRule="auto"/>
              <w:rPr>
                <w:rFonts w:ascii="宋体" w:hAnsi="宋体" w:eastAsia="宋体" w:cs="Times New Roman"/>
                <w:szCs w:val="24"/>
              </w:rPr>
            </w:pPr>
          </w:p>
        </w:tc>
        <w:tc>
          <w:tcPr>
            <w:tcW w:w="1568" w:type="dxa"/>
          </w:tcPr>
          <w:p>
            <w:pPr>
              <w:spacing w:line="360" w:lineRule="auto"/>
              <w:rPr>
                <w:rFonts w:ascii="宋体"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9668" w:type="dxa"/>
            <w:gridSpan w:val="7"/>
            <w:vAlign w:val="center"/>
          </w:tcPr>
          <w:p>
            <w:pPr>
              <w:spacing w:line="360" w:lineRule="auto"/>
              <w:rPr>
                <w:rFonts w:ascii="宋体" w:hAnsi="宋体" w:eastAsia="宋体" w:cs="Times New Roman"/>
                <w:szCs w:val="24"/>
              </w:rPr>
            </w:pPr>
            <w:r>
              <w:rPr>
                <w:rFonts w:hint="eastAsia" w:ascii="宋体" w:hAnsi="宋体" w:eastAsia="宋体" w:cs="Times New Roman"/>
                <w:szCs w:val="24"/>
              </w:rPr>
              <w:t>累计总价                                         人民币</w:t>
            </w:r>
          </w:p>
        </w:tc>
      </w:tr>
    </w:tbl>
    <w:p>
      <w:pPr>
        <w:spacing w:line="360" w:lineRule="auto"/>
        <w:rPr>
          <w:rFonts w:ascii="宋体" w:hAnsi="宋体" w:eastAsia="宋体" w:cs="Times New Roman"/>
          <w:szCs w:val="24"/>
        </w:rPr>
      </w:pPr>
      <w:r>
        <w:rPr>
          <w:rFonts w:hint="eastAsia" w:ascii="宋体" w:hAnsi="宋体" w:eastAsia="宋体" w:cs="Times New Roman"/>
          <w:szCs w:val="24"/>
        </w:rPr>
        <w:t>说明：  1.此表仅提供了表格形式，议价供应商可按此表格复制。</w:t>
      </w:r>
    </w:p>
    <w:p>
      <w:pPr>
        <w:spacing w:line="360" w:lineRule="auto"/>
        <w:rPr>
          <w:rFonts w:ascii="宋体" w:hAnsi="宋体" w:eastAsia="宋体" w:cs="Times New Roman"/>
          <w:szCs w:val="24"/>
        </w:rPr>
      </w:pPr>
      <w:r>
        <w:rPr>
          <w:rFonts w:hint="eastAsia" w:ascii="宋体" w:hAnsi="宋体" w:eastAsia="宋体" w:cs="Times New Roman"/>
          <w:szCs w:val="24"/>
        </w:rPr>
        <w:t xml:space="preserve">        2.如果无此内容，报价时需说明。</w:t>
      </w:r>
    </w:p>
    <w:p>
      <w:pPr>
        <w:spacing w:line="360" w:lineRule="auto"/>
        <w:rPr>
          <w:rFonts w:ascii="宋体" w:hAnsi="宋体" w:eastAsia="宋体" w:cs="Times New Roman"/>
          <w:szCs w:val="24"/>
        </w:rPr>
      </w:pPr>
    </w:p>
    <w:p>
      <w:pPr>
        <w:spacing w:line="360" w:lineRule="auto"/>
        <w:rPr>
          <w:rFonts w:ascii="宋体" w:hAnsi="宋体" w:eastAsia="宋体" w:cs="Times New Roman"/>
          <w:szCs w:val="24"/>
        </w:rPr>
      </w:pPr>
      <w:r>
        <w:rPr>
          <w:rFonts w:hint="eastAsia" w:ascii="宋体" w:hAnsi="宋体" w:eastAsia="宋体" w:cs="Times New Roman"/>
          <w:szCs w:val="24"/>
        </w:rPr>
        <w:t>供应商全称（盖章）：</w:t>
      </w:r>
    </w:p>
    <w:p>
      <w:pPr>
        <w:spacing w:line="360" w:lineRule="auto"/>
        <w:rPr>
          <w:rFonts w:ascii="宋体" w:hAnsi="宋体" w:eastAsia="宋体" w:cs="Times New Roman"/>
          <w:szCs w:val="24"/>
        </w:rPr>
      </w:pPr>
      <w:r>
        <w:rPr>
          <w:rFonts w:hint="eastAsia" w:ascii="宋体" w:hAnsi="宋体" w:eastAsia="宋体" w:cs="Times New Roman"/>
          <w:szCs w:val="24"/>
        </w:rPr>
        <w:t>供应商代表（签字）：</w:t>
      </w:r>
    </w:p>
    <w:p>
      <w:pPr>
        <w:spacing w:line="360" w:lineRule="auto"/>
        <w:rPr>
          <w:rFonts w:ascii="宋体" w:hAnsi="宋体" w:eastAsia="宋体" w:cs="Times New Roman"/>
          <w:szCs w:val="24"/>
        </w:rPr>
      </w:pPr>
      <w:r>
        <w:rPr>
          <w:rFonts w:hint="eastAsia" w:ascii="宋体" w:hAnsi="宋体" w:eastAsia="宋体" w:cs="Times New Roman"/>
          <w:szCs w:val="24"/>
        </w:rPr>
        <w:t>日          期：</w:t>
      </w:r>
    </w:p>
    <w:p>
      <w:pPr>
        <w:spacing w:line="360" w:lineRule="auto"/>
        <w:rPr>
          <w:rFonts w:ascii="宋体" w:hAnsi="宋体" w:eastAsia="宋体" w:cs="Times New Roman"/>
          <w:b/>
          <w:szCs w:val="24"/>
        </w:rPr>
      </w:pPr>
      <w:bookmarkStart w:id="99" w:name="_Toc383601625"/>
    </w:p>
    <w:p>
      <w:pPr>
        <w:spacing w:line="360" w:lineRule="auto"/>
        <w:rPr>
          <w:rFonts w:ascii="宋体" w:hAnsi="宋体" w:eastAsia="宋体" w:cs="Times New Roman"/>
          <w:b/>
          <w:szCs w:val="24"/>
        </w:rPr>
      </w:pPr>
    </w:p>
    <w:p>
      <w:pPr>
        <w:spacing w:line="460" w:lineRule="exact"/>
        <w:ind w:left="1436" w:hanging="1436" w:hangingChars="650"/>
        <w:jc w:val="left"/>
        <w:outlineLvl w:val="0"/>
        <w:rPr>
          <w:rFonts w:ascii="新宋体" w:hAnsi="新宋体" w:eastAsia="新宋体"/>
          <w:b/>
          <w:bCs/>
          <w:sz w:val="28"/>
          <w:szCs w:val="28"/>
        </w:rPr>
      </w:pPr>
      <w:r>
        <w:rPr>
          <w:rFonts w:hint="eastAsia" w:ascii="新宋体" w:hAnsi="新宋体" w:eastAsia="新宋体"/>
          <w:b/>
          <w:bCs/>
          <w:sz w:val="22"/>
        </w:rPr>
        <w:t>附件六</w:t>
      </w:r>
    </w:p>
    <w:p>
      <w:pPr>
        <w:spacing w:line="360" w:lineRule="auto"/>
        <w:ind w:left="1370" w:hanging="1370" w:hangingChars="650"/>
        <w:jc w:val="center"/>
        <w:outlineLvl w:val="0"/>
        <w:rPr>
          <w:rFonts w:ascii="宋体" w:hAnsi="宋体" w:eastAsia="宋体" w:cs="Times New Roman"/>
          <w:szCs w:val="24"/>
        </w:rPr>
      </w:pPr>
      <w:r>
        <w:rPr>
          <w:rFonts w:hint="eastAsia" w:ascii="新宋体" w:hAnsi="新宋体" w:eastAsia="新宋体"/>
          <w:b/>
          <w:bCs/>
          <w:szCs w:val="21"/>
        </w:rPr>
        <w:t>质保期满后</w:t>
      </w:r>
      <w:r>
        <w:rPr>
          <w:rFonts w:hint="eastAsia" w:ascii="新宋体" w:hAnsi="新宋体" w:eastAsia="新宋体"/>
          <w:b/>
          <w:szCs w:val="21"/>
        </w:rPr>
        <w:t>维修相关报价一览表</w:t>
      </w:r>
      <w:r>
        <w:rPr>
          <w:rFonts w:hint="eastAsia" w:ascii="宋体" w:hAnsi="宋体" w:eastAsia="宋体" w:cs="Times New Roman"/>
          <w:szCs w:val="24"/>
        </w:rPr>
        <w:t>（标段   ）</w:t>
      </w:r>
    </w:p>
    <w:p>
      <w:pPr>
        <w:spacing w:line="360" w:lineRule="auto"/>
        <w:rPr>
          <w:rFonts w:ascii="宋体" w:hAnsi="宋体" w:eastAsia="宋体" w:cs="Times New Roman"/>
          <w:szCs w:val="24"/>
        </w:rPr>
      </w:pPr>
      <w:r>
        <w:rPr>
          <w:rFonts w:hint="eastAsia" w:ascii="宋体" w:hAnsi="宋体" w:eastAsia="宋体" w:cs="Times New Roman"/>
          <w:szCs w:val="24"/>
        </w:rPr>
        <w:t>采购项目：三气培养箱、冷库、光学平台等3项设备                   采购编号：</w:t>
      </w:r>
      <w:r>
        <w:rPr>
          <w:rFonts w:ascii="宋体" w:hAnsi="宋体" w:eastAsia="宋体" w:cs="Times New Roman"/>
          <w:szCs w:val="24"/>
        </w:rPr>
        <w:t>W</w:t>
      </w:r>
      <w:r>
        <w:rPr>
          <w:rFonts w:hint="eastAsia" w:ascii="宋体" w:hAnsi="宋体" w:eastAsia="宋体" w:cs="Times New Roman"/>
          <w:szCs w:val="24"/>
        </w:rPr>
        <w:t>IUCAS</w:t>
      </w:r>
      <w:r>
        <w:rPr>
          <w:rFonts w:ascii="宋体" w:hAnsi="宋体" w:eastAsia="宋体" w:cs="Times New Roman"/>
          <w:szCs w:val="24"/>
        </w:rPr>
        <w:t>-</w:t>
      </w:r>
      <w:r>
        <w:rPr>
          <w:rFonts w:hint="eastAsia" w:ascii="宋体" w:hAnsi="宋体" w:eastAsia="宋体" w:cs="Times New Roman"/>
          <w:szCs w:val="24"/>
        </w:rPr>
        <w:t>YJ-2020001</w:t>
      </w:r>
    </w:p>
    <w:tbl>
      <w:tblPr>
        <w:tblStyle w:val="5"/>
        <w:tblW w:w="10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4"/>
        <w:gridCol w:w="1228"/>
        <w:gridCol w:w="1267"/>
        <w:gridCol w:w="1261"/>
        <w:gridCol w:w="1283"/>
        <w:gridCol w:w="1485"/>
        <w:gridCol w:w="1139"/>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63" w:type="dxa"/>
            <w:vAlign w:val="center"/>
          </w:tcPr>
          <w:p>
            <w:pPr>
              <w:jc w:val="center"/>
              <w:rPr>
                <w:rFonts w:ascii="新宋体" w:hAnsi="新宋体" w:eastAsia="新宋体"/>
                <w:bCs/>
                <w:sz w:val="22"/>
              </w:rPr>
            </w:pPr>
            <w:r>
              <w:rPr>
                <w:rFonts w:hint="eastAsia" w:ascii="新宋体" w:hAnsi="新宋体" w:eastAsia="新宋体"/>
                <w:bCs/>
                <w:sz w:val="22"/>
              </w:rPr>
              <w:t>设备名称</w:t>
            </w:r>
          </w:p>
        </w:tc>
        <w:tc>
          <w:tcPr>
            <w:tcW w:w="1453" w:type="dxa"/>
          </w:tcPr>
          <w:p>
            <w:pPr>
              <w:jc w:val="center"/>
              <w:rPr>
                <w:rFonts w:ascii="新宋体" w:hAnsi="新宋体" w:eastAsia="新宋体"/>
                <w:bCs/>
                <w:sz w:val="22"/>
              </w:rPr>
            </w:pPr>
          </w:p>
        </w:tc>
        <w:tc>
          <w:tcPr>
            <w:tcW w:w="1453" w:type="dxa"/>
            <w:vAlign w:val="center"/>
          </w:tcPr>
          <w:p>
            <w:pPr>
              <w:jc w:val="center"/>
              <w:rPr>
                <w:rFonts w:ascii="新宋体" w:hAnsi="新宋体" w:eastAsia="新宋体"/>
                <w:bCs/>
                <w:sz w:val="22"/>
              </w:rPr>
            </w:pPr>
            <w:r>
              <w:rPr>
                <w:rFonts w:hint="eastAsia" w:ascii="新宋体" w:hAnsi="新宋体" w:eastAsia="新宋体"/>
                <w:bCs/>
                <w:sz w:val="22"/>
              </w:rPr>
              <w:t>型号规格</w:t>
            </w:r>
          </w:p>
        </w:tc>
        <w:tc>
          <w:tcPr>
            <w:tcW w:w="1446" w:type="dxa"/>
            <w:vAlign w:val="center"/>
          </w:tcPr>
          <w:p>
            <w:pPr>
              <w:jc w:val="center"/>
              <w:rPr>
                <w:rFonts w:ascii="新宋体" w:hAnsi="新宋体" w:eastAsia="新宋体"/>
                <w:bCs/>
                <w:sz w:val="22"/>
              </w:rPr>
            </w:pPr>
            <w:r>
              <w:rPr>
                <w:rFonts w:hint="eastAsia" w:ascii="新宋体" w:hAnsi="新宋体" w:eastAsia="新宋体"/>
                <w:bCs/>
                <w:sz w:val="22"/>
              </w:rPr>
              <w:t>制造商全称</w:t>
            </w:r>
          </w:p>
        </w:tc>
        <w:tc>
          <w:tcPr>
            <w:tcW w:w="1374" w:type="dxa"/>
            <w:vAlign w:val="center"/>
          </w:tcPr>
          <w:p>
            <w:pPr>
              <w:jc w:val="center"/>
              <w:rPr>
                <w:rFonts w:ascii="新宋体" w:hAnsi="新宋体" w:eastAsia="新宋体"/>
                <w:bCs/>
                <w:sz w:val="22"/>
              </w:rPr>
            </w:pPr>
            <w:r>
              <w:rPr>
                <w:rFonts w:hint="eastAsia" w:ascii="新宋体" w:hAnsi="新宋体" w:eastAsia="新宋体"/>
                <w:bCs/>
                <w:sz w:val="22"/>
              </w:rPr>
              <w:t>数量（台）</w:t>
            </w:r>
          </w:p>
        </w:tc>
        <w:tc>
          <w:tcPr>
            <w:tcW w:w="1720" w:type="dxa"/>
            <w:vAlign w:val="center"/>
          </w:tcPr>
          <w:p>
            <w:pPr>
              <w:jc w:val="center"/>
              <w:rPr>
                <w:rFonts w:ascii="新宋体" w:hAnsi="新宋体" w:eastAsia="新宋体"/>
                <w:bCs/>
                <w:sz w:val="22"/>
              </w:rPr>
            </w:pPr>
            <w:r>
              <w:rPr>
                <w:rFonts w:hint="eastAsia" w:ascii="新宋体" w:hAnsi="新宋体" w:eastAsia="新宋体"/>
                <w:bCs/>
                <w:sz w:val="22"/>
              </w:rPr>
              <w:t>年保费用</w:t>
            </w:r>
          </w:p>
        </w:tc>
        <w:tc>
          <w:tcPr>
            <w:tcW w:w="1296" w:type="dxa"/>
            <w:vAlign w:val="center"/>
          </w:tcPr>
          <w:p>
            <w:pPr>
              <w:jc w:val="center"/>
              <w:rPr>
                <w:rFonts w:ascii="新宋体" w:hAnsi="新宋体" w:eastAsia="新宋体"/>
                <w:bCs/>
                <w:sz w:val="22"/>
              </w:rPr>
            </w:pPr>
            <w:r>
              <w:rPr>
                <w:rFonts w:hint="eastAsia" w:ascii="新宋体" w:hAnsi="新宋体" w:eastAsia="新宋体"/>
                <w:bCs/>
                <w:sz w:val="22"/>
              </w:rPr>
              <w:t>单次维修费用</w:t>
            </w:r>
          </w:p>
        </w:tc>
        <w:tc>
          <w:tcPr>
            <w:tcW w:w="954" w:type="dxa"/>
            <w:vAlign w:val="center"/>
          </w:tcPr>
          <w:p>
            <w:pPr>
              <w:jc w:val="center"/>
              <w:rPr>
                <w:rFonts w:ascii="新宋体" w:hAnsi="新宋体" w:eastAsia="新宋体"/>
                <w:bCs/>
                <w:sz w:val="22"/>
              </w:rPr>
            </w:pPr>
            <w:r>
              <w:rPr>
                <w:rFonts w:hint="eastAsia" w:ascii="新宋体" w:hAnsi="新宋体" w:eastAsia="新宋体"/>
                <w:bCs/>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7" w:hRule="atLeast"/>
          <w:jc w:val="center"/>
        </w:trPr>
        <w:tc>
          <w:tcPr>
            <w:tcW w:w="1963" w:type="dxa"/>
          </w:tcPr>
          <w:p>
            <w:pPr>
              <w:spacing w:line="380" w:lineRule="exact"/>
              <w:rPr>
                <w:rFonts w:ascii="新宋体" w:hAnsi="新宋体" w:eastAsia="新宋体"/>
                <w:bCs/>
                <w:sz w:val="22"/>
              </w:rPr>
            </w:pPr>
          </w:p>
        </w:tc>
        <w:tc>
          <w:tcPr>
            <w:tcW w:w="1453" w:type="dxa"/>
          </w:tcPr>
          <w:p>
            <w:pPr>
              <w:spacing w:line="380" w:lineRule="exact"/>
              <w:rPr>
                <w:rFonts w:ascii="新宋体" w:hAnsi="新宋体" w:eastAsia="新宋体"/>
                <w:bCs/>
                <w:sz w:val="22"/>
              </w:rPr>
            </w:pPr>
          </w:p>
        </w:tc>
        <w:tc>
          <w:tcPr>
            <w:tcW w:w="1453" w:type="dxa"/>
          </w:tcPr>
          <w:p>
            <w:pPr>
              <w:spacing w:line="380" w:lineRule="exact"/>
              <w:rPr>
                <w:rFonts w:ascii="新宋体" w:hAnsi="新宋体" w:eastAsia="新宋体"/>
                <w:bCs/>
                <w:sz w:val="22"/>
              </w:rPr>
            </w:pPr>
          </w:p>
        </w:tc>
        <w:tc>
          <w:tcPr>
            <w:tcW w:w="1446" w:type="dxa"/>
          </w:tcPr>
          <w:p>
            <w:pPr>
              <w:spacing w:line="380" w:lineRule="exact"/>
              <w:rPr>
                <w:rFonts w:ascii="新宋体" w:hAnsi="新宋体" w:eastAsia="新宋体"/>
                <w:bCs/>
                <w:sz w:val="22"/>
              </w:rPr>
            </w:pPr>
          </w:p>
        </w:tc>
        <w:tc>
          <w:tcPr>
            <w:tcW w:w="1374" w:type="dxa"/>
          </w:tcPr>
          <w:p>
            <w:pPr>
              <w:spacing w:line="380" w:lineRule="exact"/>
              <w:rPr>
                <w:rFonts w:ascii="新宋体" w:hAnsi="新宋体" w:eastAsia="新宋体"/>
                <w:bCs/>
                <w:sz w:val="22"/>
              </w:rPr>
            </w:pPr>
          </w:p>
        </w:tc>
        <w:tc>
          <w:tcPr>
            <w:tcW w:w="1720" w:type="dxa"/>
          </w:tcPr>
          <w:p>
            <w:pPr>
              <w:spacing w:line="380" w:lineRule="exact"/>
              <w:rPr>
                <w:rFonts w:ascii="新宋体" w:hAnsi="新宋体" w:eastAsia="新宋体"/>
                <w:bCs/>
                <w:sz w:val="22"/>
              </w:rPr>
            </w:pPr>
          </w:p>
        </w:tc>
        <w:tc>
          <w:tcPr>
            <w:tcW w:w="1296" w:type="dxa"/>
          </w:tcPr>
          <w:p>
            <w:pPr>
              <w:spacing w:line="380" w:lineRule="exact"/>
              <w:rPr>
                <w:rFonts w:ascii="新宋体" w:hAnsi="新宋体" w:eastAsia="新宋体"/>
                <w:bCs/>
                <w:sz w:val="22"/>
              </w:rPr>
            </w:pPr>
          </w:p>
        </w:tc>
        <w:tc>
          <w:tcPr>
            <w:tcW w:w="954" w:type="dxa"/>
          </w:tcPr>
          <w:p>
            <w:pPr>
              <w:spacing w:line="380" w:lineRule="exact"/>
              <w:rPr>
                <w:rFonts w:ascii="新宋体" w:hAnsi="新宋体" w:eastAsia="新宋体"/>
                <w:bCs/>
                <w:sz w:val="22"/>
              </w:rPr>
            </w:pPr>
          </w:p>
        </w:tc>
      </w:tr>
    </w:tbl>
    <w:p>
      <w:pPr>
        <w:spacing w:line="380" w:lineRule="exact"/>
        <w:ind w:left="532" w:leftChars="-171" w:hanging="891" w:hangingChars="405"/>
        <w:rPr>
          <w:rFonts w:ascii="新宋体" w:hAnsi="新宋体" w:eastAsia="新宋体"/>
          <w:bCs/>
          <w:sz w:val="22"/>
        </w:rPr>
      </w:pPr>
    </w:p>
    <w:p>
      <w:pPr>
        <w:spacing w:line="380" w:lineRule="exact"/>
        <w:ind w:firstLine="4400" w:firstLineChars="2000"/>
        <w:rPr>
          <w:rFonts w:ascii="新宋体" w:hAnsi="新宋体" w:eastAsia="新宋体"/>
          <w:sz w:val="22"/>
        </w:rPr>
      </w:pPr>
    </w:p>
    <w:p>
      <w:pPr>
        <w:spacing w:line="380" w:lineRule="exact"/>
        <w:jc w:val="left"/>
        <w:rPr>
          <w:rFonts w:ascii="新宋体" w:hAnsi="新宋体" w:eastAsia="新宋体"/>
          <w:sz w:val="22"/>
        </w:rPr>
      </w:pPr>
      <w:r>
        <w:rPr>
          <w:rFonts w:hint="eastAsia" w:ascii="新宋体" w:hAnsi="新宋体" w:eastAsia="新宋体"/>
          <w:sz w:val="22"/>
        </w:rPr>
        <w:t>报价人名称（盖章）：</w:t>
      </w:r>
    </w:p>
    <w:p>
      <w:pPr>
        <w:spacing w:line="380" w:lineRule="exact"/>
        <w:jc w:val="left"/>
        <w:rPr>
          <w:rFonts w:ascii="新宋体" w:hAnsi="新宋体" w:eastAsia="新宋体"/>
          <w:sz w:val="22"/>
        </w:rPr>
      </w:pPr>
    </w:p>
    <w:p>
      <w:pPr>
        <w:spacing w:line="380" w:lineRule="exact"/>
        <w:jc w:val="left"/>
        <w:rPr>
          <w:rFonts w:ascii="新宋体" w:hAnsi="新宋体" w:eastAsia="新宋体"/>
          <w:sz w:val="22"/>
        </w:rPr>
      </w:pPr>
      <w:r>
        <w:rPr>
          <w:rFonts w:hint="eastAsia" w:ascii="新宋体" w:hAnsi="新宋体" w:eastAsia="新宋体"/>
          <w:sz w:val="22"/>
        </w:rPr>
        <w:t>代表（签字）：</w:t>
      </w:r>
    </w:p>
    <w:p>
      <w:pPr>
        <w:spacing w:line="360" w:lineRule="auto"/>
        <w:rPr>
          <w:rFonts w:ascii="新宋体" w:hAnsi="新宋体" w:eastAsia="新宋体"/>
          <w:sz w:val="22"/>
        </w:rPr>
      </w:pPr>
      <w:r>
        <w:rPr>
          <w:rFonts w:hint="eastAsia" w:ascii="新宋体" w:hAnsi="新宋体" w:eastAsia="新宋体"/>
          <w:sz w:val="22"/>
        </w:rPr>
        <w:t>日 期：  年  月  日</w:t>
      </w:r>
    </w:p>
    <w:p>
      <w:pPr>
        <w:spacing w:line="360" w:lineRule="auto"/>
        <w:rPr>
          <w:rFonts w:ascii="新宋体" w:hAnsi="新宋体" w:eastAsia="新宋体"/>
          <w:sz w:val="22"/>
        </w:rPr>
      </w:pPr>
    </w:p>
    <w:p>
      <w:pPr>
        <w:spacing w:line="360" w:lineRule="auto"/>
        <w:rPr>
          <w:rFonts w:ascii="新宋体" w:hAnsi="新宋体" w:eastAsia="新宋体"/>
          <w:sz w:val="22"/>
        </w:rPr>
      </w:pPr>
    </w:p>
    <w:p>
      <w:pPr>
        <w:spacing w:line="360" w:lineRule="auto"/>
        <w:rPr>
          <w:rFonts w:ascii="新宋体" w:hAnsi="新宋体" w:eastAsia="新宋体"/>
          <w:sz w:val="22"/>
        </w:rPr>
      </w:pPr>
    </w:p>
    <w:p>
      <w:pPr>
        <w:spacing w:line="360" w:lineRule="auto"/>
        <w:rPr>
          <w:rFonts w:ascii="新宋体" w:hAnsi="新宋体" w:eastAsia="新宋体"/>
          <w:sz w:val="22"/>
        </w:rPr>
      </w:pPr>
    </w:p>
    <w:p>
      <w:pPr>
        <w:spacing w:line="360" w:lineRule="auto"/>
        <w:rPr>
          <w:rFonts w:ascii="新宋体" w:hAnsi="新宋体" w:eastAsia="新宋体"/>
          <w:sz w:val="22"/>
        </w:rPr>
      </w:pPr>
    </w:p>
    <w:p>
      <w:pPr>
        <w:spacing w:line="360" w:lineRule="auto"/>
        <w:rPr>
          <w:rFonts w:ascii="新宋体" w:hAnsi="新宋体" w:eastAsia="新宋体"/>
          <w:sz w:val="22"/>
        </w:rPr>
      </w:pPr>
    </w:p>
    <w:p>
      <w:pPr>
        <w:spacing w:line="360" w:lineRule="auto"/>
        <w:rPr>
          <w:rFonts w:ascii="新宋体" w:hAnsi="新宋体" w:eastAsia="新宋体"/>
          <w:sz w:val="22"/>
        </w:rPr>
      </w:pPr>
    </w:p>
    <w:p>
      <w:pPr>
        <w:spacing w:line="360" w:lineRule="auto"/>
        <w:rPr>
          <w:rFonts w:ascii="新宋体" w:hAnsi="新宋体" w:eastAsia="新宋体"/>
          <w:sz w:val="22"/>
        </w:rPr>
      </w:pPr>
    </w:p>
    <w:p>
      <w:pPr>
        <w:spacing w:line="360" w:lineRule="auto"/>
        <w:rPr>
          <w:rFonts w:ascii="新宋体" w:hAnsi="新宋体" w:eastAsia="新宋体"/>
          <w:sz w:val="22"/>
        </w:rPr>
      </w:pPr>
    </w:p>
    <w:p>
      <w:pPr>
        <w:spacing w:line="360" w:lineRule="auto"/>
        <w:rPr>
          <w:rFonts w:ascii="新宋体" w:hAnsi="新宋体" w:eastAsia="新宋体"/>
          <w:sz w:val="22"/>
        </w:rPr>
      </w:pPr>
    </w:p>
    <w:p>
      <w:pPr>
        <w:spacing w:line="360" w:lineRule="auto"/>
        <w:rPr>
          <w:rFonts w:ascii="新宋体" w:hAnsi="新宋体" w:eastAsia="新宋体"/>
          <w:sz w:val="22"/>
        </w:rPr>
      </w:pPr>
    </w:p>
    <w:p>
      <w:pPr>
        <w:spacing w:line="360" w:lineRule="auto"/>
        <w:rPr>
          <w:rFonts w:ascii="新宋体" w:hAnsi="新宋体" w:eastAsia="新宋体"/>
          <w:sz w:val="22"/>
        </w:rPr>
      </w:pPr>
    </w:p>
    <w:p>
      <w:pPr>
        <w:spacing w:line="360" w:lineRule="auto"/>
        <w:rPr>
          <w:rFonts w:ascii="宋体" w:hAnsi="宋体" w:eastAsia="宋体" w:cs="Times New Roman"/>
          <w:b/>
          <w:szCs w:val="24"/>
        </w:rPr>
      </w:pPr>
    </w:p>
    <w:p>
      <w:pPr>
        <w:spacing w:line="360" w:lineRule="auto"/>
        <w:rPr>
          <w:rFonts w:ascii="宋体" w:hAnsi="宋体" w:eastAsia="宋体" w:cs="Times New Roman"/>
          <w:b/>
          <w:szCs w:val="24"/>
        </w:rPr>
      </w:pPr>
      <w:r>
        <w:rPr>
          <w:rFonts w:hint="eastAsia" w:ascii="宋体" w:hAnsi="宋体" w:eastAsia="宋体" w:cs="Times New Roman"/>
          <w:b/>
          <w:szCs w:val="24"/>
        </w:rPr>
        <w:t>附件</w:t>
      </w:r>
      <w:bookmarkEnd w:id="99"/>
      <w:r>
        <w:rPr>
          <w:rFonts w:hint="eastAsia" w:ascii="宋体" w:hAnsi="宋体" w:eastAsia="宋体" w:cs="Times New Roman"/>
          <w:b/>
          <w:szCs w:val="24"/>
        </w:rPr>
        <w:t>七</w:t>
      </w:r>
    </w:p>
    <w:p>
      <w:pPr>
        <w:spacing w:line="360" w:lineRule="auto"/>
        <w:jc w:val="center"/>
        <w:rPr>
          <w:rFonts w:ascii="宋体" w:hAnsi="宋体" w:eastAsia="宋体" w:cs="Times New Roman"/>
          <w:szCs w:val="24"/>
        </w:rPr>
      </w:pPr>
      <w:bookmarkStart w:id="100" w:name="_Toc383601626"/>
      <w:bookmarkStart w:id="101" w:name="_Toc364256044"/>
      <w:r>
        <w:rPr>
          <w:rFonts w:hint="eastAsia" w:ascii="宋体" w:hAnsi="宋体" w:eastAsia="宋体" w:cs="Times New Roman"/>
          <w:b/>
          <w:szCs w:val="24"/>
        </w:rPr>
        <w:t>质保期满后三年内主要零配件报价单</w:t>
      </w:r>
      <w:bookmarkEnd w:id="100"/>
      <w:bookmarkEnd w:id="101"/>
      <w:bookmarkStart w:id="102" w:name="_Toc364256045"/>
      <w:r>
        <w:rPr>
          <w:rFonts w:hint="eastAsia" w:ascii="宋体" w:hAnsi="宋体" w:eastAsia="宋体" w:cs="Times New Roman"/>
          <w:szCs w:val="24"/>
        </w:rPr>
        <w:t>（标段   ）</w:t>
      </w:r>
      <w:bookmarkEnd w:id="102"/>
    </w:p>
    <w:p>
      <w:pPr>
        <w:spacing w:line="360" w:lineRule="auto"/>
        <w:rPr>
          <w:rFonts w:ascii="宋体" w:hAnsi="宋体" w:eastAsia="宋体" w:cs="Times New Roman"/>
          <w:szCs w:val="24"/>
        </w:rPr>
      </w:pPr>
      <w:r>
        <w:rPr>
          <w:rFonts w:hint="eastAsia" w:ascii="宋体" w:hAnsi="宋体" w:eastAsia="宋体" w:cs="Times New Roman"/>
          <w:szCs w:val="24"/>
        </w:rPr>
        <w:t>采购项目：三气培养箱、冷库、光学平台等3项设备                    采购编号：</w:t>
      </w:r>
      <w:r>
        <w:rPr>
          <w:rFonts w:ascii="宋体" w:hAnsi="宋体" w:eastAsia="宋体" w:cs="Times New Roman"/>
          <w:szCs w:val="24"/>
        </w:rPr>
        <w:t>W</w:t>
      </w:r>
      <w:r>
        <w:rPr>
          <w:rFonts w:hint="eastAsia" w:ascii="宋体" w:hAnsi="宋体" w:eastAsia="宋体" w:cs="Times New Roman"/>
          <w:szCs w:val="24"/>
        </w:rPr>
        <w:t>IUCAS</w:t>
      </w:r>
      <w:r>
        <w:rPr>
          <w:rFonts w:ascii="宋体" w:hAnsi="宋体" w:eastAsia="宋体" w:cs="Times New Roman"/>
          <w:szCs w:val="24"/>
        </w:rPr>
        <w:t>-</w:t>
      </w:r>
      <w:r>
        <w:rPr>
          <w:rFonts w:hint="eastAsia" w:ascii="宋体" w:hAnsi="宋体" w:eastAsia="宋体" w:cs="Times New Roman"/>
          <w:szCs w:val="24"/>
        </w:rPr>
        <w:t>YJ-2020001</w:t>
      </w:r>
    </w:p>
    <w:tbl>
      <w:tblPr>
        <w:tblStyle w:val="5"/>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2160"/>
        <w:gridCol w:w="1260"/>
        <w:gridCol w:w="1785"/>
        <w:gridCol w:w="199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pPr>
              <w:spacing w:line="360" w:lineRule="auto"/>
              <w:jc w:val="center"/>
              <w:rPr>
                <w:rFonts w:ascii="宋体" w:hAnsi="宋体" w:eastAsia="宋体" w:cs="Times New Roman"/>
                <w:szCs w:val="24"/>
              </w:rPr>
            </w:pPr>
            <w:r>
              <w:rPr>
                <w:rFonts w:hint="eastAsia" w:ascii="宋体" w:hAnsi="宋体" w:eastAsia="宋体" w:cs="Times New Roman"/>
                <w:szCs w:val="24"/>
              </w:rPr>
              <w:t>序号</w:t>
            </w:r>
          </w:p>
        </w:tc>
        <w:tc>
          <w:tcPr>
            <w:tcW w:w="2160" w:type="dxa"/>
            <w:vAlign w:val="center"/>
          </w:tcPr>
          <w:p>
            <w:pPr>
              <w:spacing w:line="360" w:lineRule="auto"/>
              <w:jc w:val="center"/>
              <w:rPr>
                <w:rFonts w:ascii="宋体" w:hAnsi="宋体" w:eastAsia="宋体" w:cs="Times New Roman"/>
                <w:szCs w:val="24"/>
              </w:rPr>
            </w:pPr>
            <w:r>
              <w:rPr>
                <w:rFonts w:hint="eastAsia" w:ascii="宋体" w:hAnsi="宋体" w:eastAsia="宋体" w:cs="Times New Roman"/>
                <w:szCs w:val="24"/>
              </w:rPr>
              <w:t>名称</w:t>
            </w:r>
          </w:p>
        </w:tc>
        <w:tc>
          <w:tcPr>
            <w:tcW w:w="1260" w:type="dxa"/>
            <w:vAlign w:val="center"/>
          </w:tcPr>
          <w:p>
            <w:pPr>
              <w:spacing w:line="360" w:lineRule="auto"/>
              <w:jc w:val="center"/>
              <w:rPr>
                <w:rFonts w:ascii="宋体" w:hAnsi="宋体" w:eastAsia="宋体" w:cs="Times New Roman"/>
                <w:szCs w:val="24"/>
              </w:rPr>
            </w:pPr>
            <w:r>
              <w:rPr>
                <w:rFonts w:hint="eastAsia" w:ascii="宋体" w:hAnsi="宋体" w:eastAsia="宋体" w:cs="Times New Roman"/>
                <w:szCs w:val="24"/>
              </w:rPr>
              <w:t>型号规格</w:t>
            </w:r>
          </w:p>
        </w:tc>
        <w:tc>
          <w:tcPr>
            <w:tcW w:w="1785" w:type="dxa"/>
            <w:vAlign w:val="center"/>
          </w:tcPr>
          <w:p>
            <w:pPr>
              <w:spacing w:line="360" w:lineRule="auto"/>
              <w:jc w:val="center"/>
              <w:rPr>
                <w:rFonts w:ascii="宋体" w:hAnsi="宋体" w:eastAsia="宋体" w:cs="Times New Roman"/>
                <w:szCs w:val="24"/>
              </w:rPr>
            </w:pPr>
            <w:r>
              <w:rPr>
                <w:rFonts w:hint="eastAsia" w:ascii="宋体" w:hAnsi="宋体" w:eastAsia="宋体" w:cs="Times New Roman"/>
                <w:szCs w:val="24"/>
              </w:rPr>
              <w:t>单 位</w:t>
            </w:r>
          </w:p>
        </w:tc>
        <w:tc>
          <w:tcPr>
            <w:tcW w:w="1995" w:type="dxa"/>
            <w:vAlign w:val="center"/>
          </w:tcPr>
          <w:p>
            <w:pPr>
              <w:spacing w:line="360" w:lineRule="auto"/>
              <w:jc w:val="center"/>
              <w:rPr>
                <w:rFonts w:ascii="宋体" w:hAnsi="宋体" w:eastAsia="宋体" w:cs="Times New Roman"/>
                <w:szCs w:val="24"/>
              </w:rPr>
            </w:pPr>
            <w:r>
              <w:rPr>
                <w:rFonts w:hint="eastAsia" w:ascii="宋体" w:hAnsi="宋体" w:eastAsia="宋体" w:cs="Times New Roman"/>
                <w:szCs w:val="24"/>
              </w:rPr>
              <w:t>单  价</w:t>
            </w:r>
          </w:p>
        </w:tc>
        <w:tc>
          <w:tcPr>
            <w:tcW w:w="1440" w:type="dxa"/>
            <w:vAlign w:val="center"/>
          </w:tcPr>
          <w:p>
            <w:pPr>
              <w:spacing w:line="360" w:lineRule="auto"/>
              <w:jc w:val="center"/>
              <w:rPr>
                <w:rFonts w:ascii="宋体" w:hAnsi="宋体" w:eastAsia="宋体" w:cs="Times New Roman"/>
                <w:szCs w:val="24"/>
              </w:rPr>
            </w:pPr>
            <w:r>
              <w:rPr>
                <w:rFonts w:hint="eastAsia" w:ascii="宋体" w:hAnsi="宋体" w:eastAsia="宋体" w:cs="Times New Roman"/>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pPr>
              <w:spacing w:line="360" w:lineRule="auto"/>
              <w:rPr>
                <w:rFonts w:ascii="宋体" w:hAnsi="宋体" w:eastAsia="宋体" w:cs="Times New Roman"/>
                <w:szCs w:val="24"/>
              </w:rPr>
            </w:pPr>
          </w:p>
        </w:tc>
        <w:tc>
          <w:tcPr>
            <w:tcW w:w="2160" w:type="dxa"/>
            <w:vAlign w:val="center"/>
          </w:tcPr>
          <w:p>
            <w:pPr>
              <w:spacing w:line="360" w:lineRule="auto"/>
              <w:rPr>
                <w:rFonts w:ascii="宋体" w:hAnsi="宋体" w:eastAsia="宋体" w:cs="Times New Roman"/>
                <w:szCs w:val="24"/>
              </w:rPr>
            </w:pPr>
          </w:p>
        </w:tc>
        <w:tc>
          <w:tcPr>
            <w:tcW w:w="1260" w:type="dxa"/>
            <w:vAlign w:val="center"/>
          </w:tcPr>
          <w:p>
            <w:pPr>
              <w:spacing w:line="360" w:lineRule="auto"/>
              <w:rPr>
                <w:rFonts w:ascii="宋体" w:hAnsi="宋体" w:eastAsia="宋体" w:cs="Times New Roman"/>
                <w:szCs w:val="24"/>
              </w:rPr>
            </w:pPr>
          </w:p>
        </w:tc>
        <w:tc>
          <w:tcPr>
            <w:tcW w:w="1785" w:type="dxa"/>
            <w:vAlign w:val="center"/>
          </w:tcPr>
          <w:p>
            <w:pPr>
              <w:spacing w:line="360" w:lineRule="auto"/>
              <w:rPr>
                <w:rFonts w:ascii="宋体" w:hAnsi="宋体" w:eastAsia="宋体" w:cs="Times New Roman"/>
                <w:szCs w:val="24"/>
              </w:rPr>
            </w:pPr>
          </w:p>
        </w:tc>
        <w:tc>
          <w:tcPr>
            <w:tcW w:w="1995" w:type="dxa"/>
            <w:vAlign w:val="center"/>
          </w:tcPr>
          <w:p>
            <w:pPr>
              <w:spacing w:line="360" w:lineRule="auto"/>
              <w:rPr>
                <w:rFonts w:ascii="宋体" w:hAnsi="宋体" w:eastAsia="宋体" w:cs="Times New Roman"/>
                <w:szCs w:val="24"/>
              </w:rPr>
            </w:pPr>
          </w:p>
        </w:tc>
        <w:tc>
          <w:tcPr>
            <w:tcW w:w="1440" w:type="dxa"/>
            <w:vAlign w:val="center"/>
          </w:tcPr>
          <w:p>
            <w:pPr>
              <w:spacing w:line="360" w:lineRule="auto"/>
              <w:rPr>
                <w:rFonts w:ascii="宋体"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pPr>
              <w:spacing w:line="360" w:lineRule="auto"/>
              <w:rPr>
                <w:rFonts w:ascii="宋体" w:hAnsi="宋体" w:eastAsia="宋体" w:cs="Times New Roman"/>
                <w:szCs w:val="24"/>
              </w:rPr>
            </w:pPr>
          </w:p>
        </w:tc>
        <w:tc>
          <w:tcPr>
            <w:tcW w:w="2160" w:type="dxa"/>
            <w:vAlign w:val="center"/>
          </w:tcPr>
          <w:p>
            <w:pPr>
              <w:spacing w:line="360" w:lineRule="auto"/>
              <w:rPr>
                <w:rFonts w:ascii="宋体" w:hAnsi="宋体" w:eastAsia="宋体" w:cs="Times New Roman"/>
                <w:szCs w:val="24"/>
              </w:rPr>
            </w:pPr>
          </w:p>
        </w:tc>
        <w:tc>
          <w:tcPr>
            <w:tcW w:w="1260" w:type="dxa"/>
            <w:vAlign w:val="center"/>
          </w:tcPr>
          <w:p>
            <w:pPr>
              <w:spacing w:line="360" w:lineRule="auto"/>
              <w:rPr>
                <w:rFonts w:ascii="宋体" w:hAnsi="宋体" w:eastAsia="宋体" w:cs="Times New Roman"/>
                <w:szCs w:val="24"/>
              </w:rPr>
            </w:pPr>
          </w:p>
        </w:tc>
        <w:tc>
          <w:tcPr>
            <w:tcW w:w="1785" w:type="dxa"/>
            <w:vAlign w:val="center"/>
          </w:tcPr>
          <w:p>
            <w:pPr>
              <w:spacing w:line="360" w:lineRule="auto"/>
              <w:rPr>
                <w:rFonts w:ascii="宋体" w:hAnsi="宋体" w:eastAsia="宋体" w:cs="Times New Roman"/>
                <w:szCs w:val="24"/>
              </w:rPr>
            </w:pPr>
          </w:p>
        </w:tc>
        <w:tc>
          <w:tcPr>
            <w:tcW w:w="1995" w:type="dxa"/>
            <w:vAlign w:val="center"/>
          </w:tcPr>
          <w:p>
            <w:pPr>
              <w:spacing w:line="360" w:lineRule="auto"/>
              <w:rPr>
                <w:rFonts w:ascii="宋体" w:hAnsi="宋体" w:eastAsia="宋体" w:cs="Times New Roman"/>
                <w:szCs w:val="24"/>
              </w:rPr>
            </w:pPr>
          </w:p>
        </w:tc>
        <w:tc>
          <w:tcPr>
            <w:tcW w:w="1440" w:type="dxa"/>
            <w:vAlign w:val="center"/>
          </w:tcPr>
          <w:p>
            <w:pPr>
              <w:spacing w:line="360" w:lineRule="auto"/>
              <w:rPr>
                <w:rFonts w:ascii="宋体"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pPr>
              <w:spacing w:line="360" w:lineRule="auto"/>
              <w:rPr>
                <w:rFonts w:ascii="宋体" w:hAnsi="宋体" w:eastAsia="宋体" w:cs="Times New Roman"/>
                <w:szCs w:val="24"/>
              </w:rPr>
            </w:pPr>
          </w:p>
        </w:tc>
        <w:tc>
          <w:tcPr>
            <w:tcW w:w="2160" w:type="dxa"/>
            <w:vAlign w:val="center"/>
          </w:tcPr>
          <w:p>
            <w:pPr>
              <w:spacing w:line="360" w:lineRule="auto"/>
              <w:rPr>
                <w:rFonts w:ascii="宋体" w:hAnsi="宋体" w:eastAsia="宋体" w:cs="Times New Roman"/>
                <w:szCs w:val="24"/>
              </w:rPr>
            </w:pPr>
          </w:p>
        </w:tc>
        <w:tc>
          <w:tcPr>
            <w:tcW w:w="1260" w:type="dxa"/>
            <w:vAlign w:val="center"/>
          </w:tcPr>
          <w:p>
            <w:pPr>
              <w:spacing w:line="360" w:lineRule="auto"/>
              <w:rPr>
                <w:rFonts w:ascii="宋体" w:hAnsi="宋体" w:eastAsia="宋体" w:cs="Times New Roman"/>
                <w:szCs w:val="24"/>
              </w:rPr>
            </w:pPr>
          </w:p>
        </w:tc>
        <w:tc>
          <w:tcPr>
            <w:tcW w:w="1785" w:type="dxa"/>
            <w:vAlign w:val="center"/>
          </w:tcPr>
          <w:p>
            <w:pPr>
              <w:spacing w:line="360" w:lineRule="auto"/>
              <w:rPr>
                <w:rFonts w:ascii="宋体" w:hAnsi="宋体" w:eastAsia="宋体" w:cs="Times New Roman"/>
                <w:szCs w:val="24"/>
              </w:rPr>
            </w:pPr>
          </w:p>
        </w:tc>
        <w:tc>
          <w:tcPr>
            <w:tcW w:w="1995" w:type="dxa"/>
            <w:vAlign w:val="center"/>
          </w:tcPr>
          <w:p>
            <w:pPr>
              <w:spacing w:line="360" w:lineRule="auto"/>
              <w:rPr>
                <w:rFonts w:ascii="宋体" w:hAnsi="宋体" w:eastAsia="宋体" w:cs="Times New Roman"/>
                <w:szCs w:val="24"/>
              </w:rPr>
            </w:pPr>
          </w:p>
        </w:tc>
        <w:tc>
          <w:tcPr>
            <w:tcW w:w="1440" w:type="dxa"/>
            <w:vAlign w:val="center"/>
          </w:tcPr>
          <w:p>
            <w:pPr>
              <w:spacing w:line="360" w:lineRule="auto"/>
              <w:rPr>
                <w:rFonts w:ascii="宋体"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pPr>
              <w:spacing w:line="360" w:lineRule="auto"/>
              <w:rPr>
                <w:rFonts w:ascii="宋体" w:hAnsi="宋体" w:eastAsia="宋体" w:cs="Times New Roman"/>
                <w:szCs w:val="24"/>
              </w:rPr>
            </w:pPr>
          </w:p>
        </w:tc>
        <w:tc>
          <w:tcPr>
            <w:tcW w:w="2160" w:type="dxa"/>
            <w:vAlign w:val="center"/>
          </w:tcPr>
          <w:p>
            <w:pPr>
              <w:spacing w:line="360" w:lineRule="auto"/>
              <w:rPr>
                <w:rFonts w:ascii="宋体" w:hAnsi="宋体" w:eastAsia="宋体" w:cs="Times New Roman"/>
                <w:szCs w:val="24"/>
              </w:rPr>
            </w:pPr>
          </w:p>
        </w:tc>
        <w:tc>
          <w:tcPr>
            <w:tcW w:w="1260" w:type="dxa"/>
            <w:vAlign w:val="center"/>
          </w:tcPr>
          <w:p>
            <w:pPr>
              <w:spacing w:line="360" w:lineRule="auto"/>
              <w:rPr>
                <w:rFonts w:ascii="宋体" w:hAnsi="宋体" w:eastAsia="宋体" w:cs="Times New Roman"/>
                <w:szCs w:val="24"/>
              </w:rPr>
            </w:pPr>
          </w:p>
        </w:tc>
        <w:tc>
          <w:tcPr>
            <w:tcW w:w="1785" w:type="dxa"/>
            <w:vAlign w:val="center"/>
          </w:tcPr>
          <w:p>
            <w:pPr>
              <w:spacing w:line="360" w:lineRule="auto"/>
              <w:rPr>
                <w:rFonts w:ascii="宋体" w:hAnsi="宋体" w:eastAsia="宋体" w:cs="Times New Roman"/>
                <w:szCs w:val="24"/>
              </w:rPr>
            </w:pPr>
          </w:p>
        </w:tc>
        <w:tc>
          <w:tcPr>
            <w:tcW w:w="1995" w:type="dxa"/>
            <w:vAlign w:val="center"/>
          </w:tcPr>
          <w:p>
            <w:pPr>
              <w:spacing w:line="360" w:lineRule="auto"/>
              <w:rPr>
                <w:rFonts w:ascii="宋体" w:hAnsi="宋体" w:eastAsia="宋体" w:cs="Times New Roman"/>
                <w:szCs w:val="24"/>
              </w:rPr>
            </w:pPr>
          </w:p>
        </w:tc>
        <w:tc>
          <w:tcPr>
            <w:tcW w:w="1440" w:type="dxa"/>
            <w:vAlign w:val="center"/>
          </w:tcPr>
          <w:p>
            <w:pPr>
              <w:spacing w:line="360" w:lineRule="auto"/>
              <w:rPr>
                <w:rFonts w:ascii="宋体"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pPr>
              <w:spacing w:line="360" w:lineRule="auto"/>
              <w:rPr>
                <w:rFonts w:ascii="宋体" w:hAnsi="宋体" w:eastAsia="宋体" w:cs="Times New Roman"/>
                <w:szCs w:val="24"/>
              </w:rPr>
            </w:pPr>
          </w:p>
        </w:tc>
        <w:tc>
          <w:tcPr>
            <w:tcW w:w="2160" w:type="dxa"/>
            <w:vAlign w:val="center"/>
          </w:tcPr>
          <w:p>
            <w:pPr>
              <w:spacing w:line="360" w:lineRule="auto"/>
              <w:rPr>
                <w:rFonts w:ascii="宋体" w:hAnsi="宋体" w:eastAsia="宋体" w:cs="Times New Roman"/>
                <w:szCs w:val="24"/>
              </w:rPr>
            </w:pPr>
          </w:p>
        </w:tc>
        <w:tc>
          <w:tcPr>
            <w:tcW w:w="1260" w:type="dxa"/>
            <w:vAlign w:val="center"/>
          </w:tcPr>
          <w:p>
            <w:pPr>
              <w:spacing w:line="360" w:lineRule="auto"/>
              <w:rPr>
                <w:rFonts w:ascii="宋体" w:hAnsi="宋体" w:eastAsia="宋体" w:cs="Times New Roman"/>
                <w:szCs w:val="24"/>
              </w:rPr>
            </w:pPr>
          </w:p>
        </w:tc>
        <w:tc>
          <w:tcPr>
            <w:tcW w:w="1785" w:type="dxa"/>
            <w:vAlign w:val="center"/>
          </w:tcPr>
          <w:p>
            <w:pPr>
              <w:spacing w:line="360" w:lineRule="auto"/>
              <w:rPr>
                <w:rFonts w:ascii="宋体" w:hAnsi="宋体" w:eastAsia="宋体" w:cs="Times New Roman"/>
                <w:szCs w:val="24"/>
              </w:rPr>
            </w:pPr>
          </w:p>
        </w:tc>
        <w:tc>
          <w:tcPr>
            <w:tcW w:w="1995" w:type="dxa"/>
            <w:vAlign w:val="center"/>
          </w:tcPr>
          <w:p>
            <w:pPr>
              <w:spacing w:line="360" w:lineRule="auto"/>
              <w:rPr>
                <w:rFonts w:ascii="宋体" w:hAnsi="宋体" w:eastAsia="宋体" w:cs="Times New Roman"/>
                <w:szCs w:val="24"/>
              </w:rPr>
            </w:pPr>
          </w:p>
        </w:tc>
        <w:tc>
          <w:tcPr>
            <w:tcW w:w="1440" w:type="dxa"/>
            <w:vAlign w:val="center"/>
          </w:tcPr>
          <w:p>
            <w:pPr>
              <w:spacing w:line="360" w:lineRule="auto"/>
              <w:rPr>
                <w:rFonts w:ascii="宋体"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pPr>
              <w:spacing w:line="360" w:lineRule="auto"/>
              <w:rPr>
                <w:rFonts w:ascii="宋体" w:hAnsi="宋体" w:eastAsia="宋体" w:cs="Times New Roman"/>
                <w:szCs w:val="24"/>
              </w:rPr>
            </w:pPr>
          </w:p>
        </w:tc>
        <w:tc>
          <w:tcPr>
            <w:tcW w:w="2160" w:type="dxa"/>
            <w:vAlign w:val="center"/>
          </w:tcPr>
          <w:p>
            <w:pPr>
              <w:spacing w:line="360" w:lineRule="auto"/>
              <w:rPr>
                <w:rFonts w:ascii="宋体" w:hAnsi="宋体" w:eastAsia="宋体" w:cs="Times New Roman"/>
                <w:szCs w:val="24"/>
              </w:rPr>
            </w:pPr>
          </w:p>
        </w:tc>
        <w:tc>
          <w:tcPr>
            <w:tcW w:w="1260" w:type="dxa"/>
            <w:vAlign w:val="center"/>
          </w:tcPr>
          <w:p>
            <w:pPr>
              <w:spacing w:line="360" w:lineRule="auto"/>
              <w:rPr>
                <w:rFonts w:ascii="宋体" w:hAnsi="宋体" w:eastAsia="宋体" w:cs="Times New Roman"/>
                <w:szCs w:val="24"/>
              </w:rPr>
            </w:pPr>
          </w:p>
        </w:tc>
        <w:tc>
          <w:tcPr>
            <w:tcW w:w="1785" w:type="dxa"/>
            <w:vAlign w:val="center"/>
          </w:tcPr>
          <w:p>
            <w:pPr>
              <w:spacing w:line="360" w:lineRule="auto"/>
              <w:rPr>
                <w:rFonts w:ascii="宋体" w:hAnsi="宋体" w:eastAsia="宋体" w:cs="Times New Roman"/>
                <w:szCs w:val="24"/>
              </w:rPr>
            </w:pPr>
          </w:p>
        </w:tc>
        <w:tc>
          <w:tcPr>
            <w:tcW w:w="1995" w:type="dxa"/>
            <w:vAlign w:val="center"/>
          </w:tcPr>
          <w:p>
            <w:pPr>
              <w:spacing w:line="360" w:lineRule="auto"/>
              <w:rPr>
                <w:rFonts w:ascii="宋体" w:hAnsi="宋体" w:eastAsia="宋体" w:cs="Times New Roman"/>
                <w:szCs w:val="24"/>
              </w:rPr>
            </w:pPr>
          </w:p>
        </w:tc>
        <w:tc>
          <w:tcPr>
            <w:tcW w:w="1440" w:type="dxa"/>
            <w:vAlign w:val="center"/>
          </w:tcPr>
          <w:p>
            <w:pPr>
              <w:spacing w:line="360" w:lineRule="auto"/>
              <w:rPr>
                <w:rFonts w:ascii="宋体"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pPr>
              <w:spacing w:line="360" w:lineRule="auto"/>
              <w:rPr>
                <w:rFonts w:ascii="宋体" w:hAnsi="宋体" w:eastAsia="宋体" w:cs="Times New Roman"/>
                <w:szCs w:val="24"/>
              </w:rPr>
            </w:pPr>
          </w:p>
        </w:tc>
        <w:tc>
          <w:tcPr>
            <w:tcW w:w="2160" w:type="dxa"/>
            <w:vAlign w:val="center"/>
          </w:tcPr>
          <w:p>
            <w:pPr>
              <w:spacing w:line="360" w:lineRule="auto"/>
              <w:rPr>
                <w:rFonts w:ascii="宋体" w:hAnsi="宋体" w:eastAsia="宋体" w:cs="Times New Roman"/>
                <w:szCs w:val="24"/>
              </w:rPr>
            </w:pPr>
          </w:p>
        </w:tc>
        <w:tc>
          <w:tcPr>
            <w:tcW w:w="1260" w:type="dxa"/>
            <w:vAlign w:val="center"/>
          </w:tcPr>
          <w:p>
            <w:pPr>
              <w:spacing w:line="360" w:lineRule="auto"/>
              <w:rPr>
                <w:rFonts w:ascii="宋体" w:hAnsi="宋体" w:eastAsia="宋体" w:cs="Times New Roman"/>
                <w:szCs w:val="24"/>
              </w:rPr>
            </w:pPr>
          </w:p>
        </w:tc>
        <w:tc>
          <w:tcPr>
            <w:tcW w:w="1785" w:type="dxa"/>
            <w:vAlign w:val="center"/>
          </w:tcPr>
          <w:p>
            <w:pPr>
              <w:spacing w:line="360" w:lineRule="auto"/>
              <w:rPr>
                <w:rFonts w:ascii="宋体" w:hAnsi="宋体" w:eastAsia="宋体" w:cs="Times New Roman"/>
                <w:szCs w:val="24"/>
              </w:rPr>
            </w:pPr>
          </w:p>
        </w:tc>
        <w:tc>
          <w:tcPr>
            <w:tcW w:w="1995" w:type="dxa"/>
            <w:vAlign w:val="center"/>
          </w:tcPr>
          <w:p>
            <w:pPr>
              <w:spacing w:line="360" w:lineRule="auto"/>
              <w:rPr>
                <w:rFonts w:ascii="宋体" w:hAnsi="宋体" w:eastAsia="宋体" w:cs="Times New Roman"/>
                <w:szCs w:val="24"/>
              </w:rPr>
            </w:pPr>
          </w:p>
        </w:tc>
        <w:tc>
          <w:tcPr>
            <w:tcW w:w="1440" w:type="dxa"/>
            <w:vAlign w:val="center"/>
          </w:tcPr>
          <w:p>
            <w:pPr>
              <w:spacing w:line="360" w:lineRule="auto"/>
              <w:rPr>
                <w:rFonts w:ascii="宋体"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pPr>
              <w:spacing w:line="360" w:lineRule="auto"/>
              <w:rPr>
                <w:rFonts w:ascii="宋体" w:hAnsi="宋体" w:eastAsia="宋体" w:cs="Times New Roman"/>
                <w:szCs w:val="24"/>
              </w:rPr>
            </w:pPr>
          </w:p>
        </w:tc>
        <w:tc>
          <w:tcPr>
            <w:tcW w:w="2160" w:type="dxa"/>
            <w:vAlign w:val="center"/>
          </w:tcPr>
          <w:p>
            <w:pPr>
              <w:spacing w:line="360" w:lineRule="auto"/>
              <w:rPr>
                <w:rFonts w:ascii="宋体" w:hAnsi="宋体" w:eastAsia="宋体" w:cs="Times New Roman"/>
                <w:szCs w:val="24"/>
              </w:rPr>
            </w:pPr>
          </w:p>
        </w:tc>
        <w:tc>
          <w:tcPr>
            <w:tcW w:w="1260" w:type="dxa"/>
            <w:vAlign w:val="center"/>
          </w:tcPr>
          <w:p>
            <w:pPr>
              <w:spacing w:line="360" w:lineRule="auto"/>
              <w:rPr>
                <w:rFonts w:ascii="宋体" w:hAnsi="宋体" w:eastAsia="宋体" w:cs="Times New Roman"/>
                <w:szCs w:val="24"/>
              </w:rPr>
            </w:pPr>
          </w:p>
        </w:tc>
        <w:tc>
          <w:tcPr>
            <w:tcW w:w="1785" w:type="dxa"/>
            <w:vAlign w:val="center"/>
          </w:tcPr>
          <w:p>
            <w:pPr>
              <w:spacing w:line="360" w:lineRule="auto"/>
              <w:rPr>
                <w:rFonts w:ascii="宋体" w:hAnsi="宋体" w:eastAsia="宋体" w:cs="Times New Roman"/>
                <w:szCs w:val="24"/>
              </w:rPr>
            </w:pPr>
          </w:p>
        </w:tc>
        <w:tc>
          <w:tcPr>
            <w:tcW w:w="1995" w:type="dxa"/>
            <w:vAlign w:val="center"/>
          </w:tcPr>
          <w:p>
            <w:pPr>
              <w:spacing w:line="360" w:lineRule="auto"/>
              <w:rPr>
                <w:rFonts w:ascii="宋体" w:hAnsi="宋体" w:eastAsia="宋体" w:cs="Times New Roman"/>
                <w:szCs w:val="24"/>
              </w:rPr>
            </w:pPr>
          </w:p>
        </w:tc>
        <w:tc>
          <w:tcPr>
            <w:tcW w:w="1440" w:type="dxa"/>
            <w:vAlign w:val="center"/>
          </w:tcPr>
          <w:p>
            <w:pPr>
              <w:spacing w:line="360" w:lineRule="auto"/>
              <w:rPr>
                <w:rFonts w:ascii="宋体"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pPr>
              <w:spacing w:line="360" w:lineRule="auto"/>
              <w:rPr>
                <w:rFonts w:ascii="宋体" w:hAnsi="宋体" w:eastAsia="宋体" w:cs="Times New Roman"/>
                <w:szCs w:val="24"/>
              </w:rPr>
            </w:pPr>
          </w:p>
        </w:tc>
        <w:tc>
          <w:tcPr>
            <w:tcW w:w="2160" w:type="dxa"/>
            <w:vAlign w:val="center"/>
          </w:tcPr>
          <w:p>
            <w:pPr>
              <w:spacing w:line="360" w:lineRule="auto"/>
              <w:rPr>
                <w:rFonts w:ascii="宋体" w:hAnsi="宋体" w:eastAsia="宋体" w:cs="Times New Roman"/>
                <w:szCs w:val="24"/>
              </w:rPr>
            </w:pPr>
          </w:p>
        </w:tc>
        <w:tc>
          <w:tcPr>
            <w:tcW w:w="1260" w:type="dxa"/>
            <w:vAlign w:val="center"/>
          </w:tcPr>
          <w:p>
            <w:pPr>
              <w:spacing w:line="360" w:lineRule="auto"/>
              <w:rPr>
                <w:rFonts w:ascii="宋体" w:hAnsi="宋体" w:eastAsia="宋体" w:cs="Times New Roman"/>
                <w:szCs w:val="24"/>
              </w:rPr>
            </w:pPr>
          </w:p>
        </w:tc>
        <w:tc>
          <w:tcPr>
            <w:tcW w:w="1785" w:type="dxa"/>
            <w:vAlign w:val="center"/>
          </w:tcPr>
          <w:p>
            <w:pPr>
              <w:spacing w:line="360" w:lineRule="auto"/>
              <w:rPr>
                <w:rFonts w:ascii="宋体" w:hAnsi="宋体" w:eastAsia="宋体" w:cs="Times New Roman"/>
                <w:szCs w:val="24"/>
              </w:rPr>
            </w:pPr>
          </w:p>
        </w:tc>
        <w:tc>
          <w:tcPr>
            <w:tcW w:w="1995" w:type="dxa"/>
            <w:vAlign w:val="center"/>
          </w:tcPr>
          <w:p>
            <w:pPr>
              <w:spacing w:line="360" w:lineRule="auto"/>
              <w:rPr>
                <w:rFonts w:ascii="宋体" w:hAnsi="宋体" w:eastAsia="宋体" w:cs="Times New Roman"/>
                <w:szCs w:val="24"/>
              </w:rPr>
            </w:pPr>
          </w:p>
        </w:tc>
        <w:tc>
          <w:tcPr>
            <w:tcW w:w="1440" w:type="dxa"/>
            <w:vAlign w:val="center"/>
          </w:tcPr>
          <w:p>
            <w:pPr>
              <w:spacing w:line="360" w:lineRule="auto"/>
              <w:rPr>
                <w:rFonts w:ascii="宋体"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pPr>
              <w:spacing w:line="360" w:lineRule="auto"/>
              <w:rPr>
                <w:rFonts w:ascii="宋体" w:hAnsi="宋体" w:eastAsia="宋体" w:cs="Times New Roman"/>
                <w:szCs w:val="24"/>
              </w:rPr>
            </w:pPr>
          </w:p>
        </w:tc>
        <w:tc>
          <w:tcPr>
            <w:tcW w:w="2160" w:type="dxa"/>
            <w:vAlign w:val="center"/>
          </w:tcPr>
          <w:p>
            <w:pPr>
              <w:spacing w:line="360" w:lineRule="auto"/>
              <w:rPr>
                <w:rFonts w:ascii="宋体" w:hAnsi="宋体" w:eastAsia="宋体" w:cs="Times New Roman"/>
                <w:szCs w:val="24"/>
              </w:rPr>
            </w:pPr>
          </w:p>
        </w:tc>
        <w:tc>
          <w:tcPr>
            <w:tcW w:w="1260" w:type="dxa"/>
            <w:vAlign w:val="center"/>
          </w:tcPr>
          <w:p>
            <w:pPr>
              <w:spacing w:line="360" w:lineRule="auto"/>
              <w:rPr>
                <w:rFonts w:ascii="宋体" w:hAnsi="宋体" w:eastAsia="宋体" w:cs="Times New Roman"/>
                <w:szCs w:val="24"/>
              </w:rPr>
            </w:pPr>
          </w:p>
        </w:tc>
        <w:tc>
          <w:tcPr>
            <w:tcW w:w="1785" w:type="dxa"/>
            <w:vAlign w:val="center"/>
          </w:tcPr>
          <w:p>
            <w:pPr>
              <w:spacing w:line="360" w:lineRule="auto"/>
              <w:rPr>
                <w:rFonts w:ascii="宋体" w:hAnsi="宋体" w:eastAsia="宋体" w:cs="Times New Roman"/>
                <w:szCs w:val="24"/>
              </w:rPr>
            </w:pPr>
          </w:p>
        </w:tc>
        <w:tc>
          <w:tcPr>
            <w:tcW w:w="1995" w:type="dxa"/>
            <w:vAlign w:val="center"/>
          </w:tcPr>
          <w:p>
            <w:pPr>
              <w:spacing w:line="360" w:lineRule="auto"/>
              <w:rPr>
                <w:rFonts w:ascii="宋体" w:hAnsi="宋体" w:eastAsia="宋体" w:cs="Times New Roman"/>
                <w:szCs w:val="24"/>
              </w:rPr>
            </w:pPr>
          </w:p>
        </w:tc>
        <w:tc>
          <w:tcPr>
            <w:tcW w:w="1440" w:type="dxa"/>
            <w:vAlign w:val="center"/>
          </w:tcPr>
          <w:p>
            <w:pPr>
              <w:spacing w:line="360" w:lineRule="auto"/>
              <w:rPr>
                <w:rFonts w:ascii="宋体"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pPr>
              <w:spacing w:line="360" w:lineRule="auto"/>
              <w:rPr>
                <w:rFonts w:ascii="宋体" w:hAnsi="宋体" w:eastAsia="宋体" w:cs="Times New Roman"/>
                <w:szCs w:val="24"/>
              </w:rPr>
            </w:pPr>
          </w:p>
        </w:tc>
        <w:tc>
          <w:tcPr>
            <w:tcW w:w="2160" w:type="dxa"/>
            <w:vAlign w:val="center"/>
          </w:tcPr>
          <w:p>
            <w:pPr>
              <w:spacing w:line="360" w:lineRule="auto"/>
              <w:rPr>
                <w:rFonts w:ascii="宋体" w:hAnsi="宋体" w:eastAsia="宋体" w:cs="Times New Roman"/>
                <w:szCs w:val="24"/>
              </w:rPr>
            </w:pPr>
          </w:p>
        </w:tc>
        <w:tc>
          <w:tcPr>
            <w:tcW w:w="1260" w:type="dxa"/>
            <w:vAlign w:val="center"/>
          </w:tcPr>
          <w:p>
            <w:pPr>
              <w:spacing w:line="360" w:lineRule="auto"/>
              <w:rPr>
                <w:rFonts w:ascii="宋体" w:hAnsi="宋体" w:eastAsia="宋体" w:cs="Times New Roman"/>
                <w:szCs w:val="24"/>
              </w:rPr>
            </w:pPr>
          </w:p>
        </w:tc>
        <w:tc>
          <w:tcPr>
            <w:tcW w:w="1785" w:type="dxa"/>
            <w:vAlign w:val="center"/>
          </w:tcPr>
          <w:p>
            <w:pPr>
              <w:spacing w:line="360" w:lineRule="auto"/>
              <w:rPr>
                <w:rFonts w:ascii="宋体" w:hAnsi="宋体" w:eastAsia="宋体" w:cs="Times New Roman"/>
                <w:szCs w:val="24"/>
              </w:rPr>
            </w:pPr>
          </w:p>
        </w:tc>
        <w:tc>
          <w:tcPr>
            <w:tcW w:w="1995" w:type="dxa"/>
            <w:vAlign w:val="center"/>
          </w:tcPr>
          <w:p>
            <w:pPr>
              <w:spacing w:line="360" w:lineRule="auto"/>
              <w:rPr>
                <w:rFonts w:ascii="宋体" w:hAnsi="宋体" w:eastAsia="宋体" w:cs="Times New Roman"/>
                <w:szCs w:val="24"/>
              </w:rPr>
            </w:pPr>
          </w:p>
        </w:tc>
        <w:tc>
          <w:tcPr>
            <w:tcW w:w="1440" w:type="dxa"/>
            <w:vAlign w:val="center"/>
          </w:tcPr>
          <w:p>
            <w:pPr>
              <w:spacing w:line="360" w:lineRule="auto"/>
              <w:rPr>
                <w:rFonts w:ascii="宋体"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pPr>
              <w:spacing w:line="360" w:lineRule="auto"/>
              <w:rPr>
                <w:rFonts w:ascii="宋体" w:hAnsi="宋体" w:eastAsia="宋体" w:cs="Times New Roman"/>
                <w:szCs w:val="24"/>
              </w:rPr>
            </w:pPr>
          </w:p>
        </w:tc>
        <w:tc>
          <w:tcPr>
            <w:tcW w:w="2160" w:type="dxa"/>
            <w:vAlign w:val="center"/>
          </w:tcPr>
          <w:p>
            <w:pPr>
              <w:spacing w:line="360" w:lineRule="auto"/>
              <w:rPr>
                <w:rFonts w:ascii="宋体" w:hAnsi="宋体" w:eastAsia="宋体" w:cs="Times New Roman"/>
                <w:szCs w:val="24"/>
              </w:rPr>
            </w:pPr>
          </w:p>
        </w:tc>
        <w:tc>
          <w:tcPr>
            <w:tcW w:w="1260" w:type="dxa"/>
            <w:vAlign w:val="center"/>
          </w:tcPr>
          <w:p>
            <w:pPr>
              <w:spacing w:line="360" w:lineRule="auto"/>
              <w:rPr>
                <w:rFonts w:ascii="宋体" w:hAnsi="宋体" w:eastAsia="宋体" w:cs="Times New Roman"/>
                <w:szCs w:val="24"/>
              </w:rPr>
            </w:pPr>
          </w:p>
        </w:tc>
        <w:tc>
          <w:tcPr>
            <w:tcW w:w="1785" w:type="dxa"/>
            <w:vAlign w:val="center"/>
          </w:tcPr>
          <w:p>
            <w:pPr>
              <w:spacing w:line="360" w:lineRule="auto"/>
              <w:rPr>
                <w:rFonts w:ascii="宋体" w:hAnsi="宋体" w:eastAsia="宋体" w:cs="Times New Roman"/>
                <w:szCs w:val="24"/>
              </w:rPr>
            </w:pPr>
          </w:p>
        </w:tc>
        <w:tc>
          <w:tcPr>
            <w:tcW w:w="1995" w:type="dxa"/>
            <w:vAlign w:val="center"/>
          </w:tcPr>
          <w:p>
            <w:pPr>
              <w:spacing w:line="360" w:lineRule="auto"/>
              <w:rPr>
                <w:rFonts w:ascii="宋体" w:hAnsi="宋体" w:eastAsia="宋体" w:cs="Times New Roman"/>
                <w:szCs w:val="24"/>
              </w:rPr>
            </w:pPr>
          </w:p>
        </w:tc>
        <w:tc>
          <w:tcPr>
            <w:tcW w:w="1440" w:type="dxa"/>
            <w:vAlign w:val="center"/>
          </w:tcPr>
          <w:p>
            <w:pPr>
              <w:spacing w:line="360" w:lineRule="auto"/>
              <w:rPr>
                <w:rFonts w:ascii="宋体"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pPr>
              <w:spacing w:line="360" w:lineRule="auto"/>
              <w:rPr>
                <w:rFonts w:ascii="宋体" w:hAnsi="宋体" w:eastAsia="宋体" w:cs="Times New Roman"/>
                <w:szCs w:val="24"/>
              </w:rPr>
            </w:pPr>
          </w:p>
        </w:tc>
        <w:tc>
          <w:tcPr>
            <w:tcW w:w="2160" w:type="dxa"/>
            <w:vAlign w:val="center"/>
          </w:tcPr>
          <w:p>
            <w:pPr>
              <w:spacing w:line="360" w:lineRule="auto"/>
              <w:rPr>
                <w:rFonts w:ascii="宋体" w:hAnsi="宋体" w:eastAsia="宋体" w:cs="Times New Roman"/>
                <w:szCs w:val="24"/>
              </w:rPr>
            </w:pPr>
          </w:p>
        </w:tc>
        <w:tc>
          <w:tcPr>
            <w:tcW w:w="1260" w:type="dxa"/>
            <w:vAlign w:val="center"/>
          </w:tcPr>
          <w:p>
            <w:pPr>
              <w:spacing w:line="360" w:lineRule="auto"/>
              <w:rPr>
                <w:rFonts w:ascii="宋体" w:hAnsi="宋体" w:eastAsia="宋体" w:cs="Times New Roman"/>
                <w:szCs w:val="24"/>
              </w:rPr>
            </w:pPr>
          </w:p>
        </w:tc>
        <w:tc>
          <w:tcPr>
            <w:tcW w:w="1785" w:type="dxa"/>
            <w:vAlign w:val="center"/>
          </w:tcPr>
          <w:p>
            <w:pPr>
              <w:spacing w:line="360" w:lineRule="auto"/>
              <w:rPr>
                <w:rFonts w:ascii="宋体" w:hAnsi="宋体" w:eastAsia="宋体" w:cs="Times New Roman"/>
                <w:szCs w:val="24"/>
              </w:rPr>
            </w:pPr>
          </w:p>
        </w:tc>
        <w:tc>
          <w:tcPr>
            <w:tcW w:w="1995" w:type="dxa"/>
            <w:vAlign w:val="center"/>
          </w:tcPr>
          <w:p>
            <w:pPr>
              <w:spacing w:line="360" w:lineRule="auto"/>
              <w:rPr>
                <w:rFonts w:ascii="宋体" w:hAnsi="宋体" w:eastAsia="宋体" w:cs="Times New Roman"/>
                <w:szCs w:val="24"/>
              </w:rPr>
            </w:pPr>
          </w:p>
        </w:tc>
        <w:tc>
          <w:tcPr>
            <w:tcW w:w="1440" w:type="dxa"/>
            <w:vAlign w:val="center"/>
          </w:tcPr>
          <w:p>
            <w:pPr>
              <w:spacing w:line="360" w:lineRule="auto"/>
              <w:rPr>
                <w:rFonts w:ascii="宋体"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pPr>
              <w:spacing w:line="360" w:lineRule="auto"/>
              <w:rPr>
                <w:rFonts w:ascii="宋体" w:hAnsi="宋体" w:eastAsia="宋体" w:cs="Times New Roman"/>
                <w:szCs w:val="24"/>
              </w:rPr>
            </w:pPr>
          </w:p>
        </w:tc>
        <w:tc>
          <w:tcPr>
            <w:tcW w:w="2160" w:type="dxa"/>
            <w:vAlign w:val="center"/>
          </w:tcPr>
          <w:p>
            <w:pPr>
              <w:spacing w:line="360" w:lineRule="auto"/>
              <w:rPr>
                <w:rFonts w:ascii="宋体" w:hAnsi="宋体" w:eastAsia="宋体" w:cs="Times New Roman"/>
                <w:szCs w:val="24"/>
              </w:rPr>
            </w:pPr>
          </w:p>
        </w:tc>
        <w:tc>
          <w:tcPr>
            <w:tcW w:w="1260" w:type="dxa"/>
            <w:vAlign w:val="center"/>
          </w:tcPr>
          <w:p>
            <w:pPr>
              <w:spacing w:line="360" w:lineRule="auto"/>
              <w:rPr>
                <w:rFonts w:ascii="宋体" w:hAnsi="宋体" w:eastAsia="宋体" w:cs="Times New Roman"/>
                <w:szCs w:val="24"/>
              </w:rPr>
            </w:pPr>
          </w:p>
        </w:tc>
        <w:tc>
          <w:tcPr>
            <w:tcW w:w="1785" w:type="dxa"/>
            <w:vAlign w:val="center"/>
          </w:tcPr>
          <w:p>
            <w:pPr>
              <w:spacing w:line="360" w:lineRule="auto"/>
              <w:rPr>
                <w:rFonts w:ascii="宋体" w:hAnsi="宋体" w:eastAsia="宋体" w:cs="Times New Roman"/>
                <w:szCs w:val="24"/>
              </w:rPr>
            </w:pPr>
          </w:p>
        </w:tc>
        <w:tc>
          <w:tcPr>
            <w:tcW w:w="1995" w:type="dxa"/>
            <w:vAlign w:val="center"/>
          </w:tcPr>
          <w:p>
            <w:pPr>
              <w:spacing w:line="360" w:lineRule="auto"/>
              <w:rPr>
                <w:rFonts w:ascii="宋体" w:hAnsi="宋体" w:eastAsia="宋体" w:cs="Times New Roman"/>
                <w:szCs w:val="24"/>
              </w:rPr>
            </w:pPr>
          </w:p>
        </w:tc>
        <w:tc>
          <w:tcPr>
            <w:tcW w:w="1440" w:type="dxa"/>
            <w:vAlign w:val="center"/>
          </w:tcPr>
          <w:p>
            <w:pPr>
              <w:spacing w:line="360" w:lineRule="auto"/>
              <w:rPr>
                <w:rFonts w:ascii="宋体" w:hAnsi="宋体" w:eastAsia="宋体" w:cs="Times New Roman"/>
                <w:szCs w:val="24"/>
              </w:rPr>
            </w:pPr>
          </w:p>
        </w:tc>
      </w:tr>
    </w:tbl>
    <w:p>
      <w:pPr>
        <w:spacing w:line="360" w:lineRule="auto"/>
        <w:rPr>
          <w:rFonts w:ascii="宋体" w:hAnsi="宋体" w:eastAsia="宋体" w:cs="Times New Roman"/>
          <w:b/>
          <w:szCs w:val="24"/>
        </w:rPr>
      </w:pPr>
      <w:r>
        <w:rPr>
          <w:rFonts w:hint="eastAsia" w:ascii="宋体" w:hAnsi="宋体" w:eastAsia="宋体" w:cs="Times New Roman"/>
          <w:b/>
          <w:szCs w:val="24"/>
        </w:rPr>
        <w:t>注：以上配件报价不计入报价总价。</w:t>
      </w:r>
    </w:p>
    <w:p>
      <w:pPr>
        <w:spacing w:line="360" w:lineRule="auto"/>
        <w:rPr>
          <w:rFonts w:ascii="宋体" w:hAnsi="宋体" w:eastAsia="宋体" w:cs="Times New Roman"/>
          <w:szCs w:val="24"/>
        </w:rPr>
      </w:pPr>
    </w:p>
    <w:p>
      <w:pPr>
        <w:spacing w:line="360" w:lineRule="auto"/>
        <w:rPr>
          <w:rFonts w:ascii="宋体" w:hAnsi="宋体" w:eastAsia="宋体" w:cs="Times New Roman"/>
          <w:szCs w:val="24"/>
        </w:rPr>
      </w:pPr>
    </w:p>
    <w:p>
      <w:pPr>
        <w:spacing w:line="360" w:lineRule="auto"/>
        <w:ind w:firstLine="5040" w:firstLineChars="2400"/>
        <w:rPr>
          <w:rFonts w:ascii="宋体" w:hAnsi="宋体" w:eastAsia="宋体" w:cs="Times New Roman"/>
          <w:szCs w:val="24"/>
        </w:rPr>
      </w:pPr>
      <w:r>
        <w:rPr>
          <w:rFonts w:hint="eastAsia" w:ascii="宋体" w:hAnsi="宋体" w:eastAsia="宋体" w:cs="Times New Roman"/>
          <w:szCs w:val="24"/>
        </w:rPr>
        <w:t>供应商全称（盖章）：</w:t>
      </w:r>
    </w:p>
    <w:p>
      <w:pPr>
        <w:spacing w:line="360" w:lineRule="auto"/>
        <w:rPr>
          <w:rFonts w:ascii="宋体" w:hAnsi="宋体" w:eastAsia="宋体" w:cs="Times New Roman"/>
          <w:szCs w:val="24"/>
        </w:rPr>
      </w:pPr>
      <w:r>
        <w:rPr>
          <w:rFonts w:hint="eastAsia" w:ascii="宋体" w:hAnsi="宋体" w:eastAsia="宋体" w:cs="Times New Roman"/>
          <w:szCs w:val="24"/>
        </w:rPr>
        <w:t xml:space="preserve">                                                供应商代表（签字）：</w:t>
      </w:r>
    </w:p>
    <w:p>
      <w:pPr>
        <w:spacing w:line="360" w:lineRule="auto"/>
        <w:rPr>
          <w:rFonts w:ascii="宋体" w:hAnsi="宋体" w:eastAsia="宋体" w:cs="Times New Roman"/>
          <w:szCs w:val="24"/>
        </w:rPr>
      </w:pPr>
      <w:r>
        <w:rPr>
          <w:rFonts w:hint="eastAsia" w:ascii="宋体" w:hAnsi="宋体" w:eastAsia="宋体" w:cs="Times New Roman"/>
          <w:szCs w:val="24"/>
        </w:rPr>
        <w:t xml:space="preserve">                                                日          期：</w:t>
      </w:r>
    </w:p>
    <w:p>
      <w:pPr>
        <w:spacing w:line="460" w:lineRule="exact"/>
        <w:ind w:left="1436" w:hanging="1436" w:hangingChars="650"/>
        <w:outlineLvl w:val="0"/>
        <w:rPr>
          <w:rFonts w:ascii="新宋体" w:hAnsi="新宋体" w:eastAsia="新宋体"/>
          <w:b/>
          <w:sz w:val="22"/>
        </w:rPr>
      </w:pPr>
      <w:bookmarkStart w:id="103" w:name="_Toc364256046"/>
      <w:bookmarkStart w:id="104" w:name="_Toc383601627"/>
    </w:p>
    <w:p>
      <w:pPr>
        <w:spacing w:line="460" w:lineRule="exact"/>
        <w:ind w:left="1436" w:hanging="1436" w:hangingChars="650"/>
        <w:outlineLvl w:val="0"/>
        <w:rPr>
          <w:rFonts w:ascii="新宋体" w:hAnsi="新宋体" w:eastAsia="新宋体"/>
          <w:b/>
          <w:sz w:val="22"/>
        </w:rPr>
      </w:pPr>
    </w:p>
    <w:p>
      <w:pPr>
        <w:spacing w:line="460" w:lineRule="exact"/>
        <w:ind w:left="1436" w:hanging="1436" w:hangingChars="650"/>
        <w:outlineLvl w:val="0"/>
        <w:rPr>
          <w:rFonts w:ascii="新宋体" w:hAnsi="新宋体" w:eastAsia="新宋体"/>
          <w:b/>
          <w:sz w:val="22"/>
        </w:rPr>
      </w:pPr>
      <w:r>
        <w:rPr>
          <w:rFonts w:hint="eastAsia" w:ascii="新宋体" w:hAnsi="新宋体" w:eastAsia="新宋体"/>
          <w:b/>
          <w:sz w:val="22"/>
        </w:rPr>
        <w:t>附件八</w:t>
      </w:r>
    </w:p>
    <w:p>
      <w:pPr>
        <w:spacing w:line="460" w:lineRule="exact"/>
        <w:ind w:left="1827" w:hanging="1827" w:hangingChars="650"/>
        <w:jc w:val="center"/>
        <w:outlineLvl w:val="0"/>
        <w:rPr>
          <w:rFonts w:ascii="宋体" w:hAnsi="宋体" w:eastAsia="宋体" w:cs="Times New Roman"/>
          <w:szCs w:val="24"/>
        </w:rPr>
      </w:pPr>
      <w:r>
        <w:rPr>
          <w:rFonts w:hint="eastAsia" w:ascii="新宋体" w:hAnsi="新宋体" w:eastAsia="新宋体"/>
          <w:b/>
          <w:sz w:val="28"/>
          <w:szCs w:val="28"/>
        </w:rPr>
        <w:t xml:space="preserve">  </w:t>
      </w:r>
      <w:r>
        <w:rPr>
          <w:rFonts w:hint="eastAsia" w:ascii="新宋体" w:hAnsi="新宋体" w:eastAsia="新宋体"/>
          <w:b/>
          <w:szCs w:val="21"/>
        </w:rPr>
        <w:t>详细供货清单说明一览表</w:t>
      </w:r>
      <w:r>
        <w:rPr>
          <w:rFonts w:hint="eastAsia" w:ascii="宋体" w:hAnsi="宋体" w:eastAsia="宋体" w:cs="Times New Roman"/>
          <w:szCs w:val="24"/>
        </w:rPr>
        <w:t>（标段   ）</w:t>
      </w:r>
    </w:p>
    <w:p>
      <w:pPr>
        <w:spacing w:line="360" w:lineRule="auto"/>
        <w:rPr>
          <w:rFonts w:ascii="宋体" w:hAnsi="宋体" w:eastAsia="宋体" w:cs="Times New Roman"/>
          <w:szCs w:val="24"/>
        </w:rPr>
      </w:pPr>
      <w:r>
        <w:rPr>
          <w:rFonts w:hint="eastAsia" w:ascii="宋体" w:hAnsi="宋体" w:eastAsia="宋体" w:cs="Times New Roman"/>
          <w:szCs w:val="24"/>
        </w:rPr>
        <w:t>采购项目：三气培养箱、冷库、光学平台等3项设备                    采购编号：</w:t>
      </w:r>
      <w:r>
        <w:rPr>
          <w:rFonts w:ascii="宋体" w:hAnsi="宋体" w:eastAsia="宋体" w:cs="Times New Roman"/>
          <w:szCs w:val="24"/>
        </w:rPr>
        <w:t>W</w:t>
      </w:r>
      <w:r>
        <w:rPr>
          <w:rFonts w:hint="eastAsia" w:ascii="宋体" w:hAnsi="宋体" w:eastAsia="宋体" w:cs="Times New Roman"/>
          <w:szCs w:val="24"/>
        </w:rPr>
        <w:t>IUCAS</w:t>
      </w:r>
      <w:r>
        <w:rPr>
          <w:rFonts w:ascii="宋体" w:hAnsi="宋体" w:eastAsia="宋体" w:cs="Times New Roman"/>
          <w:szCs w:val="24"/>
        </w:rPr>
        <w:t>-</w:t>
      </w:r>
      <w:r>
        <w:rPr>
          <w:rFonts w:hint="eastAsia" w:ascii="宋体" w:hAnsi="宋体" w:eastAsia="宋体" w:cs="Times New Roman"/>
          <w:szCs w:val="24"/>
        </w:rPr>
        <w:t>YJ-2020001</w:t>
      </w:r>
    </w:p>
    <w:tbl>
      <w:tblPr>
        <w:tblStyle w:val="5"/>
        <w:tblpPr w:leftFromText="180" w:rightFromText="180" w:vertAnchor="text" w:horzAnchor="margin" w:tblpXSpec="center" w:tblpY="161"/>
        <w:tblW w:w="10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2010"/>
        <w:gridCol w:w="1520"/>
        <w:gridCol w:w="1198"/>
        <w:gridCol w:w="793"/>
        <w:gridCol w:w="865"/>
        <w:gridCol w:w="910"/>
        <w:gridCol w:w="1188"/>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exact"/>
        </w:trPr>
        <w:tc>
          <w:tcPr>
            <w:tcW w:w="959" w:type="dxa"/>
            <w:vAlign w:val="center"/>
          </w:tcPr>
          <w:p>
            <w:pPr>
              <w:jc w:val="center"/>
              <w:rPr>
                <w:rFonts w:ascii="新宋体" w:hAnsi="新宋体" w:eastAsia="新宋体"/>
                <w:bCs/>
                <w:sz w:val="22"/>
              </w:rPr>
            </w:pPr>
            <w:r>
              <w:rPr>
                <w:rFonts w:hint="eastAsia" w:ascii="新宋体" w:hAnsi="新宋体" w:eastAsia="新宋体"/>
                <w:bCs/>
                <w:sz w:val="22"/>
              </w:rPr>
              <w:t>序号</w:t>
            </w:r>
          </w:p>
        </w:tc>
        <w:tc>
          <w:tcPr>
            <w:tcW w:w="2823" w:type="dxa"/>
            <w:vAlign w:val="center"/>
          </w:tcPr>
          <w:p>
            <w:pPr>
              <w:jc w:val="center"/>
              <w:rPr>
                <w:rFonts w:ascii="新宋体" w:hAnsi="新宋体" w:eastAsia="新宋体"/>
                <w:bCs/>
                <w:sz w:val="22"/>
              </w:rPr>
            </w:pPr>
            <w:r>
              <w:rPr>
                <w:rFonts w:hint="eastAsia" w:ascii="新宋体" w:hAnsi="新宋体" w:eastAsia="新宋体"/>
                <w:bCs/>
                <w:sz w:val="22"/>
              </w:rPr>
              <w:t>产品名称、品牌</w:t>
            </w:r>
          </w:p>
        </w:tc>
        <w:tc>
          <w:tcPr>
            <w:tcW w:w="2172" w:type="dxa"/>
            <w:vAlign w:val="center"/>
          </w:tcPr>
          <w:p>
            <w:pPr>
              <w:jc w:val="center"/>
              <w:rPr>
                <w:rFonts w:ascii="新宋体" w:hAnsi="新宋体" w:eastAsia="新宋体"/>
                <w:bCs/>
                <w:sz w:val="22"/>
              </w:rPr>
            </w:pPr>
            <w:r>
              <w:rPr>
                <w:rFonts w:hint="eastAsia" w:ascii="新宋体" w:hAnsi="新宋体" w:eastAsia="新宋体"/>
                <w:bCs/>
                <w:sz w:val="22"/>
              </w:rPr>
              <w:t>规格及技术参数</w:t>
            </w:r>
          </w:p>
        </w:tc>
        <w:tc>
          <w:tcPr>
            <w:tcW w:w="1523" w:type="dxa"/>
            <w:vAlign w:val="center"/>
          </w:tcPr>
          <w:p>
            <w:pPr>
              <w:jc w:val="center"/>
              <w:rPr>
                <w:rFonts w:ascii="新宋体" w:hAnsi="新宋体" w:eastAsia="新宋体"/>
                <w:bCs/>
                <w:sz w:val="22"/>
              </w:rPr>
            </w:pPr>
            <w:r>
              <w:rPr>
                <w:rFonts w:hint="eastAsia" w:ascii="新宋体" w:hAnsi="新宋体" w:eastAsia="新宋体"/>
                <w:bCs/>
                <w:sz w:val="22"/>
              </w:rPr>
              <w:t>原产地</w:t>
            </w:r>
          </w:p>
          <w:p>
            <w:pPr>
              <w:jc w:val="center"/>
              <w:rPr>
                <w:rFonts w:ascii="新宋体" w:hAnsi="新宋体" w:eastAsia="新宋体"/>
                <w:bCs/>
                <w:sz w:val="22"/>
              </w:rPr>
            </w:pPr>
            <w:r>
              <w:rPr>
                <w:rFonts w:hint="eastAsia" w:ascii="新宋体" w:hAnsi="新宋体" w:eastAsia="新宋体"/>
                <w:bCs/>
                <w:sz w:val="22"/>
              </w:rPr>
              <w:t>（生产厂家）</w:t>
            </w:r>
          </w:p>
        </w:tc>
        <w:tc>
          <w:tcPr>
            <w:tcW w:w="1007" w:type="dxa"/>
            <w:vAlign w:val="center"/>
          </w:tcPr>
          <w:p>
            <w:pPr>
              <w:jc w:val="center"/>
              <w:rPr>
                <w:rFonts w:ascii="新宋体" w:hAnsi="新宋体" w:eastAsia="新宋体"/>
                <w:bCs/>
                <w:sz w:val="22"/>
              </w:rPr>
            </w:pPr>
            <w:r>
              <w:rPr>
                <w:rFonts w:hint="eastAsia" w:ascii="新宋体" w:hAnsi="新宋体" w:eastAsia="新宋体"/>
                <w:bCs/>
                <w:sz w:val="22"/>
              </w:rPr>
              <w:t>数量</w:t>
            </w:r>
          </w:p>
        </w:tc>
        <w:tc>
          <w:tcPr>
            <w:tcW w:w="1122" w:type="dxa"/>
            <w:vAlign w:val="center"/>
          </w:tcPr>
          <w:p>
            <w:pPr>
              <w:jc w:val="center"/>
              <w:rPr>
                <w:rFonts w:ascii="新宋体" w:hAnsi="新宋体" w:eastAsia="新宋体"/>
                <w:bCs/>
                <w:sz w:val="22"/>
              </w:rPr>
            </w:pPr>
            <w:r>
              <w:rPr>
                <w:rFonts w:hint="eastAsia" w:ascii="新宋体" w:hAnsi="新宋体" w:eastAsia="新宋体"/>
                <w:bCs/>
                <w:sz w:val="22"/>
              </w:rPr>
              <w:t>单价</w:t>
            </w:r>
          </w:p>
        </w:tc>
        <w:tc>
          <w:tcPr>
            <w:tcW w:w="1195" w:type="dxa"/>
            <w:vAlign w:val="center"/>
          </w:tcPr>
          <w:p>
            <w:pPr>
              <w:jc w:val="center"/>
              <w:rPr>
                <w:rFonts w:ascii="新宋体" w:hAnsi="新宋体" w:eastAsia="新宋体"/>
                <w:bCs/>
                <w:sz w:val="22"/>
              </w:rPr>
            </w:pPr>
            <w:r>
              <w:rPr>
                <w:rFonts w:hint="eastAsia" w:ascii="新宋体" w:hAnsi="新宋体" w:eastAsia="新宋体"/>
                <w:bCs/>
                <w:sz w:val="22"/>
              </w:rPr>
              <w:t>合价</w:t>
            </w:r>
          </w:p>
        </w:tc>
        <w:tc>
          <w:tcPr>
            <w:tcW w:w="1640" w:type="dxa"/>
            <w:vAlign w:val="center"/>
          </w:tcPr>
          <w:p>
            <w:pPr>
              <w:jc w:val="center"/>
              <w:rPr>
                <w:rFonts w:ascii="新宋体" w:hAnsi="新宋体" w:eastAsia="新宋体"/>
                <w:bCs/>
                <w:sz w:val="22"/>
              </w:rPr>
            </w:pPr>
            <w:r>
              <w:rPr>
                <w:rFonts w:hint="eastAsia" w:ascii="新宋体" w:hAnsi="新宋体" w:eastAsia="新宋体"/>
                <w:bCs/>
                <w:sz w:val="22"/>
              </w:rPr>
              <w:t>质保期</w:t>
            </w:r>
          </w:p>
        </w:tc>
        <w:tc>
          <w:tcPr>
            <w:tcW w:w="1275" w:type="dxa"/>
            <w:vAlign w:val="center"/>
          </w:tcPr>
          <w:p>
            <w:pPr>
              <w:jc w:val="center"/>
              <w:rPr>
                <w:rFonts w:ascii="新宋体" w:hAnsi="新宋体" w:eastAsia="新宋体"/>
                <w:bCs/>
                <w:sz w:val="22"/>
              </w:rPr>
            </w:pPr>
            <w:r>
              <w:rPr>
                <w:rFonts w:hint="eastAsia" w:ascii="新宋体" w:hAnsi="新宋体" w:eastAsia="新宋体"/>
                <w:bCs/>
                <w:sz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59" w:type="dxa"/>
            <w:vAlign w:val="center"/>
          </w:tcPr>
          <w:p>
            <w:pPr>
              <w:spacing w:line="360" w:lineRule="auto"/>
              <w:jc w:val="center"/>
              <w:rPr>
                <w:rFonts w:ascii="新宋体" w:hAnsi="新宋体" w:eastAsia="新宋体"/>
                <w:sz w:val="22"/>
              </w:rPr>
            </w:pPr>
          </w:p>
        </w:tc>
        <w:tc>
          <w:tcPr>
            <w:tcW w:w="2823" w:type="dxa"/>
            <w:vAlign w:val="center"/>
          </w:tcPr>
          <w:p>
            <w:pPr>
              <w:spacing w:line="360" w:lineRule="auto"/>
              <w:jc w:val="center"/>
              <w:rPr>
                <w:rFonts w:ascii="新宋体" w:hAnsi="新宋体" w:eastAsia="新宋体"/>
                <w:b/>
                <w:bCs/>
                <w:sz w:val="22"/>
              </w:rPr>
            </w:pPr>
          </w:p>
        </w:tc>
        <w:tc>
          <w:tcPr>
            <w:tcW w:w="2172" w:type="dxa"/>
            <w:vAlign w:val="center"/>
          </w:tcPr>
          <w:p>
            <w:pPr>
              <w:spacing w:line="360" w:lineRule="auto"/>
              <w:jc w:val="center"/>
              <w:rPr>
                <w:rFonts w:ascii="新宋体" w:hAnsi="新宋体" w:eastAsia="新宋体"/>
                <w:b/>
                <w:bCs/>
                <w:sz w:val="22"/>
              </w:rPr>
            </w:pPr>
          </w:p>
        </w:tc>
        <w:tc>
          <w:tcPr>
            <w:tcW w:w="1523" w:type="dxa"/>
            <w:vAlign w:val="center"/>
          </w:tcPr>
          <w:p>
            <w:pPr>
              <w:spacing w:line="360" w:lineRule="auto"/>
              <w:jc w:val="center"/>
              <w:rPr>
                <w:rFonts w:ascii="新宋体" w:hAnsi="新宋体" w:eastAsia="新宋体"/>
                <w:b/>
                <w:bCs/>
                <w:sz w:val="22"/>
              </w:rPr>
            </w:pPr>
          </w:p>
        </w:tc>
        <w:tc>
          <w:tcPr>
            <w:tcW w:w="1007" w:type="dxa"/>
            <w:vAlign w:val="center"/>
          </w:tcPr>
          <w:p>
            <w:pPr>
              <w:spacing w:line="360" w:lineRule="auto"/>
              <w:jc w:val="center"/>
              <w:rPr>
                <w:rFonts w:ascii="新宋体" w:hAnsi="新宋体" w:eastAsia="新宋体"/>
                <w:b/>
                <w:bCs/>
                <w:sz w:val="22"/>
              </w:rPr>
            </w:pPr>
          </w:p>
        </w:tc>
        <w:tc>
          <w:tcPr>
            <w:tcW w:w="1122" w:type="dxa"/>
          </w:tcPr>
          <w:p>
            <w:pPr>
              <w:rPr>
                <w:rFonts w:ascii="新宋体" w:hAnsi="新宋体" w:eastAsia="新宋体"/>
                <w:sz w:val="22"/>
              </w:rPr>
            </w:pPr>
          </w:p>
        </w:tc>
        <w:tc>
          <w:tcPr>
            <w:tcW w:w="1195" w:type="dxa"/>
          </w:tcPr>
          <w:p>
            <w:pPr>
              <w:rPr>
                <w:rFonts w:ascii="新宋体" w:hAnsi="新宋体" w:eastAsia="新宋体"/>
                <w:sz w:val="22"/>
              </w:rPr>
            </w:pPr>
          </w:p>
        </w:tc>
        <w:tc>
          <w:tcPr>
            <w:tcW w:w="1640" w:type="dxa"/>
          </w:tcPr>
          <w:p>
            <w:pPr>
              <w:rPr>
                <w:rFonts w:ascii="新宋体" w:hAnsi="新宋体" w:eastAsia="新宋体"/>
                <w:sz w:val="22"/>
              </w:rPr>
            </w:pPr>
          </w:p>
        </w:tc>
        <w:tc>
          <w:tcPr>
            <w:tcW w:w="1275" w:type="dxa"/>
            <w:vAlign w:val="center"/>
          </w:tcPr>
          <w:p>
            <w:pPr>
              <w:jc w:val="center"/>
              <w:rPr>
                <w:rFonts w:ascii="新宋体" w:hAnsi="新宋体" w:eastAsia="新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59" w:type="dxa"/>
            <w:vAlign w:val="center"/>
          </w:tcPr>
          <w:p>
            <w:pPr>
              <w:spacing w:line="360" w:lineRule="auto"/>
              <w:jc w:val="center"/>
              <w:rPr>
                <w:rFonts w:ascii="新宋体" w:hAnsi="新宋体" w:eastAsia="新宋体"/>
                <w:sz w:val="22"/>
              </w:rPr>
            </w:pPr>
          </w:p>
        </w:tc>
        <w:tc>
          <w:tcPr>
            <w:tcW w:w="2823" w:type="dxa"/>
            <w:vAlign w:val="center"/>
          </w:tcPr>
          <w:p>
            <w:pPr>
              <w:spacing w:line="360" w:lineRule="auto"/>
              <w:jc w:val="center"/>
              <w:rPr>
                <w:rFonts w:ascii="新宋体" w:hAnsi="新宋体" w:eastAsia="新宋体"/>
                <w:b/>
                <w:bCs/>
                <w:sz w:val="22"/>
              </w:rPr>
            </w:pPr>
          </w:p>
        </w:tc>
        <w:tc>
          <w:tcPr>
            <w:tcW w:w="2172" w:type="dxa"/>
            <w:vAlign w:val="center"/>
          </w:tcPr>
          <w:p>
            <w:pPr>
              <w:spacing w:line="360" w:lineRule="auto"/>
              <w:jc w:val="center"/>
              <w:rPr>
                <w:rFonts w:ascii="新宋体" w:hAnsi="新宋体" w:eastAsia="新宋体"/>
                <w:b/>
                <w:bCs/>
                <w:sz w:val="22"/>
              </w:rPr>
            </w:pPr>
          </w:p>
        </w:tc>
        <w:tc>
          <w:tcPr>
            <w:tcW w:w="1523" w:type="dxa"/>
            <w:vAlign w:val="center"/>
          </w:tcPr>
          <w:p>
            <w:pPr>
              <w:spacing w:line="360" w:lineRule="auto"/>
              <w:jc w:val="center"/>
              <w:rPr>
                <w:rFonts w:ascii="新宋体" w:hAnsi="新宋体" w:eastAsia="新宋体"/>
                <w:b/>
                <w:bCs/>
                <w:sz w:val="22"/>
              </w:rPr>
            </w:pPr>
          </w:p>
        </w:tc>
        <w:tc>
          <w:tcPr>
            <w:tcW w:w="1007" w:type="dxa"/>
            <w:vAlign w:val="center"/>
          </w:tcPr>
          <w:p>
            <w:pPr>
              <w:spacing w:line="360" w:lineRule="auto"/>
              <w:jc w:val="center"/>
              <w:rPr>
                <w:rFonts w:ascii="新宋体" w:hAnsi="新宋体" w:eastAsia="新宋体"/>
                <w:b/>
                <w:bCs/>
                <w:sz w:val="22"/>
              </w:rPr>
            </w:pPr>
          </w:p>
        </w:tc>
        <w:tc>
          <w:tcPr>
            <w:tcW w:w="1122" w:type="dxa"/>
          </w:tcPr>
          <w:p>
            <w:pPr>
              <w:rPr>
                <w:rFonts w:ascii="新宋体" w:hAnsi="新宋体" w:eastAsia="新宋体"/>
                <w:sz w:val="22"/>
              </w:rPr>
            </w:pPr>
          </w:p>
        </w:tc>
        <w:tc>
          <w:tcPr>
            <w:tcW w:w="1195" w:type="dxa"/>
          </w:tcPr>
          <w:p>
            <w:pPr>
              <w:rPr>
                <w:rFonts w:ascii="新宋体" w:hAnsi="新宋体" w:eastAsia="新宋体"/>
                <w:sz w:val="22"/>
              </w:rPr>
            </w:pPr>
          </w:p>
        </w:tc>
        <w:tc>
          <w:tcPr>
            <w:tcW w:w="1640" w:type="dxa"/>
          </w:tcPr>
          <w:p>
            <w:pPr>
              <w:rPr>
                <w:rFonts w:ascii="新宋体" w:hAnsi="新宋体" w:eastAsia="新宋体"/>
                <w:sz w:val="22"/>
              </w:rPr>
            </w:pPr>
          </w:p>
        </w:tc>
        <w:tc>
          <w:tcPr>
            <w:tcW w:w="1275" w:type="dxa"/>
            <w:vAlign w:val="center"/>
          </w:tcPr>
          <w:p>
            <w:pPr>
              <w:jc w:val="center"/>
              <w:rPr>
                <w:rFonts w:ascii="新宋体" w:hAnsi="新宋体" w:eastAsia="新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59" w:type="dxa"/>
            <w:vAlign w:val="center"/>
          </w:tcPr>
          <w:p>
            <w:pPr>
              <w:spacing w:line="360" w:lineRule="auto"/>
              <w:jc w:val="center"/>
              <w:rPr>
                <w:rFonts w:ascii="新宋体" w:hAnsi="新宋体" w:eastAsia="新宋体"/>
                <w:sz w:val="22"/>
              </w:rPr>
            </w:pPr>
          </w:p>
        </w:tc>
        <w:tc>
          <w:tcPr>
            <w:tcW w:w="2823" w:type="dxa"/>
            <w:vAlign w:val="center"/>
          </w:tcPr>
          <w:p>
            <w:pPr>
              <w:spacing w:line="360" w:lineRule="auto"/>
              <w:jc w:val="center"/>
              <w:rPr>
                <w:rFonts w:ascii="新宋体" w:hAnsi="新宋体" w:eastAsia="新宋体"/>
                <w:b/>
                <w:bCs/>
                <w:sz w:val="22"/>
              </w:rPr>
            </w:pPr>
          </w:p>
        </w:tc>
        <w:tc>
          <w:tcPr>
            <w:tcW w:w="2172" w:type="dxa"/>
            <w:vAlign w:val="center"/>
          </w:tcPr>
          <w:p>
            <w:pPr>
              <w:spacing w:line="360" w:lineRule="auto"/>
              <w:jc w:val="center"/>
              <w:rPr>
                <w:rFonts w:ascii="新宋体" w:hAnsi="新宋体" w:eastAsia="新宋体"/>
                <w:b/>
                <w:bCs/>
                <w:sz w:val="22"/>
              </w:rPr>
            </w:pPr>
          </w:p>
        </w:tc>
        <w:tc>
          <w:tcPr>
            <w:tcW w:w="1523" w:type="dxa"/>
            <w:vAlign w:val="center"/>
          </w:tcPr>
          <w:p>
            <w:pPr>
              <w:spacing w:line="360" w:lineRule="auto"/>
              <w:jc w:val="center"/>
              <w:rPr>
                <w:rFonts w:ascii="新宋体" w:hAnsi="新宋体" w:eastAsia="新宋体"/>
                <w:b/>
                <w:bCs/>
                <w:sz w:val="22"/>
              </w:rPr>
            </w:pPr>
          </w:p>
        </w:tc>
        <w:tc>
          <w:tcPr>
            <w:tcW w:w="1007" w:type="dxa"/>
            <w:vAlign w:val="center"/>
          </w:tcPr>
          <w:p>
            <w:pPr>
              <w:spacing w:line="360" w:lineRule="auto"/>
              <w:jc w:val="center"/>
              <w:rPr>
                <w:rFonts w:ascii="新宋体" w:hAnsi="新宋体" w:eastAsia="新宋体"/>
                <w:b/>
                <w:bCs/>
                <w:sz w:val="22"/>
              </w:rPr>
            </w:pPr>
          </w:p>
        </w:tc>
        <w:tc>
          <w:tcPr>
            <w:tcW w:w="1122" w:type="dxa"/>
          </w:tcPr>
          <w:p>
            <w:pPr>
              <w:rPr>
                <w:rFonts w:ascii="新宋体" w:hAnsi="新宋体" w:eastAsia="新宋体"/>
                <w:sz w:val="22"/>
              </w:rPr>
            </w:pPr>
          </w:p>
        </w:tc>
        <w:tc>
          <w:tcPr>
            <w:tcW w:w="1195" w:type="dxa"/>
          </w:tcPr>
          <w:p>
            <w:pPr>
              <w:rPr>
                <w:rFonts w:ascii="新宋体" w:hAnsi="新宋体" w:eastAsia="新宋体"/>
                <w:sz w:val="22"/>
              </w:rPr>
            </w:pPr>
          </w:p>
        </w:tc>
        <w:tc>
          <w:tcPr>
            <w:tcW w:w="1640" w:type="dxa"/>
          </w:tcPr>
          <w:p>
            <w:pPr>
              <w:rPr>
                <w:rFonts w:ascii="新宋体" w:hAnsi="新宋体" w:eastAsia="新宋体"/>
                <w:sz w:val="22"/>
              </w:rPr>
            </w:pPr>
          </w:p>
        </w:tc>
        <w:tc>
          <w:tcPr>
            <w:tcW w:w="1275" w:type="dxa"/>
            <w:vAlign w:val="center"/>
          </w:tcPr>
          <w:p>
            <w:pPr>
              <w:jc w:val="center"/>
              <w:rPr>
                <w:rFonts w:ascii="新宋体" w:hAnsi="新宋体" w:eastAsia="新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59" w:type="dxa"/>
            <w:vAlign w:val="center"/>
          </w:tcPr>
          <w:p>
            <w:pPr>
              <w:spacing w:line="360" w:lineRule="auto"/>
              <w:jc w:val="center"/>
              <w:rPr>
                <w:rFonts w:ascii="新宋体" w:hAnsi="新宋体" w:eastAsia="新宋体"/>
                <w:sz w:val="22"/>
              </w:rPr>
            </w:pPr>
          </w:p>
        </w:tc>
        <w:tc>
          <w:tcPr>
            <w:tcW w:w="2823" w:type="dxa"/>
            <w:vAlign w:val="center"/>
          </w:tcPr>
          <w:p>
            <w:pPr>
              <w:spacing w:line="360" w:lineRule="auto"/>
              <w:jc w:val="center"/>
              <w:rPr>
                <w:rFonts w:ascii="新宋体" w:hAnsi="新宋体" w:eastAsia="新宋体"/>
                <w:b/>
                <w:bCs/>
                <w:sz w:val="22"/>
              </w:rPr>
            </w:pPr>
          </w:p>
        </w:tc>
        <w:tc>
          <w:tcPr>
            <w:tcW w:w="2172" w:type="dxa"/>
            <w:vAlign w:val="center"/>
          </w:tcPr>
          <w:p>
            <w:pPr>
              <w:spacing w:line="360" w:lineRule="auto"/>
              <w:jc w:val="center"/>
              <w:rPr>
                <w:rFonts w:ascii="新宋体" w:hAnsi="新宋体" w:eastAsia="新宋体"/>
                <w:b/>
                <w:bCs/>
                <w:sz w:val="22"/>
              </w:rPr>
            </w:pPr>
          </w:p>
        </w:tc>
        <w:tc>
          <w:tcPr>
            <w:tcW w:w="1523" w:type="dxa"/>
            <w:vAlign w:val="center"/>
          </w:tcPr>
          <w:p>
            <w:pPr>
              <w:spacing w:line="360" w:lineRule="auto"/>
              <w:jc w:val="center"/>
              <w:rPr>
                <w:rFonts w:ascii="新宋体" w:hAnsi="新宋体" w:eastAsia="新宋体"/>
                <w:b/>
                <w:bCs/>
                <w:sz w:val="22"/>
              </w:rPr>
            </w:pPr>
          </w:p>
        </w:tc>
        <w:tc>
          <w:tcPr>
            <w:tcW w:w="1007" w:type="dxa"/>
            <w:vAlign w:val="center"/>
          </w:tcPr>
          <w:p>
            <w:pPr>
              <w:spacing w:line="360" w:lineRule="auto"/>
              <w:jc w:val="center"/>
              <w:rPr>
                <w:rFonts w:ascii="新宋体" w:hAnsi="新宋体" w:eastAsia="新宋体"/>
                <w:b/>
                <w:bCs/>
                <w:sz w:val="22"/>
              </w:rPr>
            </w:pPr>
          </w:p>
        </w:tc>
        <w:tc>
          <w:tcPr>
            <w:tcW w:w="1122" w:type="dxa"/>
          </w:tcPr>
          <w:p>
            <w:pPr>
              <w:rPr>
                <w:rFonts w:ascii="新宋体" w:hAnsi="新宋体" w:eastAsia="新宋体"/>
                <w:sz w:val="22"/>
              </w:rPr>
            </w:pPr>
          </w:p>
        </w:tc>
        <w:tc>
          <w:tcPr>
            <w:tcW w:w="1195" w:type="dxa"/>
          </w:tcPr>
          <w:p>
            <w:pPr>
              <w:rPr>
                <w:rFonts w:ascii="新宋体" w:hAnsi="新宋体" w:eastAsia="新宋体"/>
                <w:sz w:val="22"/>
              </w:rPr>
            </w:pPr>
          </w:p>
        </w:tc>
        <w:tc>
          <w:tcPr>
            <w:tcW w:w="1640" w:type="dxa"/>
          </w:tcPr>
          <w:p>
            <w:pPr>
              <w:rPr>
                <w:rFonts w:ascii="新宋体" w:hAnsi="新宋体" w:eastAsia="新宋体"/>
                <w:sz w:val="22"/>
              </w:rPr>
            </w:pPr>
          </w:p>
        </w:tc>
        <w:tc>
          <w:tcPr>
            <w:tcW w:w="1275" w:type="dxa"/>
            <w:vAlign w:val="center"/>
          </w:tcPr>
          <w:p>
            <w:pPr>
              <w:jc w:val="center"/>
              <w:rPr>
                <w:rFonts w:ascii="新宋体" w:hAnsi="新宋体" w:eastAsia="新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59" w:type="dxa"/>
            <w:vAlign w:val="center"/>
          </w:tcPr>
          <w:p>
            <w:pPr>
              <w:spacing w:line="360" w:lineRule="auto"/>
              <w:jc w:val="center"/>
              <w:rPr>
                <w:rFonts w:ascii="新宋体" w:hAnsi="新宋体" w:eastAsia="新宋体"/>
                <w:sz w:val="22"/>
              </w:rPr>
            </w:pPr>
          </w:p>
        </w:tc>
        <w:tc>
          <w:tcPr>
            <w:tcW w:w="2823" w:type="dxa"/>
            <w:vAlign w:val="center"/>
          </w:tcPr>
          <w:p>
            <w:pPr>
              <w:spacing w:line="360" w:lineRule="auto"/>
              <w:jc w:val="center"/>
              <w:rPr>
                <w:rFonts w:ascii="新宋体" w:hAnsi="新宋体" w:eastAsia="新宋体"/>
                <w:b/>
                <w:bCs/>
                <w:sz w:val="22"/>
              </w:rPr>
            </w:pPr>
          </w:p>
        </w:tc>
        <w:tc>
          <w:tcPr>
            <w:tcW w:w="2172" w:type="dxa"/>
            <w:vAlign w:val="center"/>
          </w:tcPr>
          <w:p>
            <w:pPr>
              <w:spacing w:line="360" w:lineRule="auto"/>
              <w:jc w:val="center"/>
              <w:rPr>
                <w:rFonts w:ascii="新宋体" w:hAnsi="新宋体" w:eastAsia="新宋体"/>
                <w:b/>
                <w:bCs/>
                <w:sz w:val="22"/>
              </w:rPr>
            </w:pPr>
          </w:p>
        </w:tc>
        <w:tc>
          <w:tcPr>
            <w:tcW w:w="1523" w:type="dxa"/>
            <w:vAlign w:val="center"/>
          </w:tcPr>
          <w:p>
            <w:pPr>
              <w:spacing w:line="360" w:lineRule="auto"/>
              <w:jc w:val="center"/>
              <w:rPr>
                <w:rFonts w:ascii="新宋体" w:hAnsi="新宋体" w:eastAsia="新宋体"/>
                <w:b/>
                <w:bCs/>
                <w:sz w:val="22"/>
              </w:rPr>
            </w:pPr>
          </w:p>
        </w:tc>
        <w:tc>
          <w:tcPr>
            <w:tcW w:w="1007" w:type="dxa"/>
            <w:vAlign w:val="center"/>
          </w:tcPr>
          <w:p>
            <w:pPr>
              <w:spacing w:line="360" w:lineRule="auto"/>
              <w:jc w:val="center"/>
              <w:rPr>
                <w:rFonts w:ascii="新宋体" w:hAnsi="新宋体" w:eastAsia="新宋体"/>
                <w:b/>
                <w:bCs/>
                <w:sz w:val="22"/>
              </w:rPr>
            </w:pPr>
          </w:p>
        </w:tc>
        <w:tc>
          <w:tcPr>
            <w:tcW w:w="1122" w:type="dxa"/>
          </w:tcPr>
          <w:p>
            <w:pPr>
              <w:rPr>
                <w:rFonts w:ascii="新宋体" w:hAnsi="新宋体" w:eastAsia="新宋体"/>
                <w:sz w:val="22"/>
              </w:rPr>
            </w:pPr>
          </w:p>
        </w:tc>
        <w:tc>
          <w:tcPr>
            <w:tcW w:w="1195" w:type="dxa"/>
          </w:tcPr>
          <w:p>
            <w:pPr>
              <w:rPr>
                <w:rFonts w:ascii="新宋体" w:hAnsi="新宋体" w:eastAsia="新宋体"/>
                <w:sz w:val="22"/>
              </w:rPr>
            </w:pPr>
          </w:p>
        </w:tc>
        <w:tc>
          <w:tcPr>
            <w:tcW w:w="1640" w:type="dxa"/>
          </w:tcPr>
          <w:p>
            <w:pPr>
              <w:rPr>
                <w:rFonts w:ascii="新宋体" w:hAnsi="新宋体" w:eastAsia="新宋体"/>
                <w:sz w:val="22"/>
              </w:rPr>
            </w:pPr>
          </w:p>
        </w:tc>
        <w:tc>
          <w:tcPr>
            <w:tcW w:w="1275" w:type="dxa"/>
            <w:vAlign w:val="center"/>
          </w:tcPr>
          <w:p>
            <w:pPr>
              <w:jc w:val="center"/>
              <w:rPr>
                <w:rFonts w:ascii="新宋体" w:hAnsi="新宋体" w:eastAsia="新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59" w:type="dxa"/>
            <w:vAlign w:val="center"/>
          </w:tcPr>
          <w:p>
            <w:pPr>
              <w:spacing w:line="360" w:lineRule="auto"/>
              <w:jc w:val="center"/>
              <w:rPr>
                <w:rFonts w:ascii="新宋体" w:hAnsi="新宋体" w:eastAsia="新宋体"/>
                <w:sz w:val="22"/>
              </w:rPr>
            </w:pPr>
          </w:p>
        </w:tc>
        <w:tc>
          <w:tcPr>
            <w:tcW w:w="2823" w:type="dxa"/>
            <w:vAlign w:val="center"/>
          </w:tcPr>
          <w:p>
            <w:pPr>
              <w:spacing w:line="360" w:lineRule="auto"/>
              <w:jc w:val="center"/>
              <w:rPr>
                <w:rFonts w:ascii="新宋体" w:hAnsi="新宋体" w:eastAsia="新宋体"/>
                <w:sz w:val="22"/>
              </w:rPr>
            </w:pPr>
          </w:p>
        </w:tc>
        <w:tc>
          <w:tcPr>
            <w:tcW w:w="2172" w:type="dxa"/>
            <w:vAlign w:val="center"/>
          </w:tcPr>
          <w:p>
            <w:pPr>
              <w:spacing w:line="360" w:lineRule="auto"/>
              <w:jc w:val="center"/>
              <w:rPr>
                <w:rFonts w:ascii="新宋体" w:hAnsi="新宋体" w:eastAsia="新宋体"/>
                <w:b/>
                <w:bCs/>
                <w:sz w:val="22"/>
              </w:rPr>
            </w:pPr>
          </w:p>
        </w:tc>
        <w:tc>
          <w:tcPr>
            <w:tcW w:w="1523" w:type="dxa"/>
            <w:vAlign w:val="center"/>
          </w:tcPr>
          <w:p>
            <w:pPr>
              <w:spacing w:line="360" w:lineRule="auto"/>
              <w:jc w:val="center"/>
              <w:rPr>
                <w:rFonts w:ascii="新宋体" w:hAnsi="新宋体" w:eastAsia="新宋体"/>
                <w:b/>
                <w:bCs/>
                <w:sz w:val="22"/>
              </w:rPr>
            </w:pPr>
          </w:p>
        </w:tc>
        <w:tc>
          <w:tcPr>
            <w:tcW w:w="1007" w:type="dxa"/>
            <w:vAlign w:val="center"/>
          </w:tcPr>
          <w:p>
            <w:pPr>
              <w:spacing w:line="360" w:lineRule="auto"/>
              <w:jc w:val="center"/>
              <w:rPr>
                <w:rFonts w:ascii="新宋体" w:hAnsi="新宋体" w:eastAsia="新宋体"/>
                <w:b/>
                <w:bCs/>
                <w:sz w:val="22"/>
              </w:rPr>
            </w:pPr>
          </w:p>
        </w:tc>
        <w:tc>
          <w:tcPr>
            <w:tcW w:w="1122" w:type="dxa"/>
          </w:tcPr>
          <w:p>
            <w:pPr>
              <w:rPr>
                <w:rFonts w:ascii="新宋体" w:hAnsi="新宋体" w:eastAsia="新宋体"/>
                <w:sz w:val="22"/>
              </w:rPr>
            </w:pPr>
          </w:p>
        </w:tc>
        <w:tc>
          <w:tcPr>
            <w:tcW w:w="1195" w:type="dxa"/>
          </w:tcPr>
          <w:p>
            <w:pPr>
              <w:rPr>
                <w:rFonts w:ascii="新宋体" w:hAnsi="新宋体" w:eastAsia="新宋体"/>
                <w:sz w:val="22"/>
              </w:rPr>
            </w:pPr>
          </w:p>
        </w:tc>
        <w:tc>
          <w:tcPr>
            <w:tcW w:w="1640" w:type="dxa"/>
          </w:tcPr>
          <w:p>
            <w:pPr>
              <w:rPr>
                <w:rFonts w:ascii="新宋体" w:hAnsi="新宋体" w:eastAsia="新宋体"/>
                <w:sz w:val="22"/>
              </w:rPr>
            </w:pPr>
          </w:p>
        </w:tc>
        <w:tc>
          <w:tcPr>
            <w:tcW w:w="1275" w:type="dxa"/>
            <w:vAlign w:val="center"/>
          </w:tcPr>
          <w:p>
            <w:pPr>
              <w:jc w:val="center"/>
              <w:rPr>
                <w:rFonts w:ascii="新宋体" w:hAnsi="新宋体" w:eastAsia="新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59" w:type="dxa"/>
            <w:vAlign w:val="center"/>
          </w:tcPr>
          <w:p>
            <w:pPr>
              <w:spacing w:line="360" w:lineRule="auto"/>
              <w:jc w:val="center"/>
              <w:rPr>
                <w:rFonts w:ascii="新宋体" w:hAnsi="新宋体" w:eastAsia="新宋体"/>
                <w:sz w:val="22"/>
              </w:rPr>
            </w:pPr>
          </w:p>
        </w:tc>
        <w:tc>
          <w:tcPr>
            <w:tcW w:w="2823" w:type="dxa"/>
            <w:vAlign w:val="center"/>
          </w:tcPr>
          <w:p>
            <w:pPr>
              <w:spacing w:line="360" w:lineRule="auto"/>
              <w:jc w:val="center"/>
              <w:rPr>
                <w:rFonts w:ascii="新宋体" w:hAnsi="新宋体" w:eastAsia="新宋体"/>
                <w:sz w:val="22"/>
              </w:rPr>
            </w:pPr>
          </w:p>
        </w:tc>
        <w:tc>
          <w:tcPr>
            <w:tcW w:w="2172" w:type="dxa"/>
          </w:tcPr>
          <w:p>
            <w:pPr>
              <w:spacing w:line="360" w:lineRule="auto"/>
              <w:rPr>
                <w:rFonts w:ascii="新宋体" w:hAnsi="新宋体" w:eastAsia="新宋体"/>
                <w:b/>
                <w:bCs/>
                <w:sz w:val="22"/>
              </w:rPr>
            </w:pPr>
          </w:p>
        </w:tc>
        <w:tc>
          <w:tcPr>
            <w:tcW w:w="1523" w:type="dxa"/>
            <w:vAlign w:val="center"/>
          </w:tcPr>
          <w:p>
            <w:pPr>
              <w:spacing w:line="360" w:lineRule="auto"/>
              <w:jc w:val="center"/>
              <w:rPr>
                <w:rFonts w:ascii="新宋体" w:hAnsi="新宋体" w:eastAsia="新宋体"/>
                <w:b/>
                <w:bCs/>
                <w:sz w:val="22"/>
              </w:rPr>
            </w:pPr>
          </w:p>
        </w:tc>
        <w:tc>
          <w:tcPr>
            <w:tcW w:w="1007" w:type="dxa"/>
            <w:vAlign w:val="center"/>
          </w:tcPr>
          <w:p>
            <w:pPr>
              <w:spacing w:line="360" w:lineRule="auto"/>
              <w:jc w:val="center"/>
              <w:rPr>
                <w:rFonts w:ascii="新宋体" w:hAnsi="新宋体" w:eastAsia="新宋体"/>
                <w:b/>
                <w:bCs/>
                <w:sz w:val="22"/>
              </w:rPr>
            </w:pPr>
          </w:p>
        </w:tc>
        <w:tc>
          <w:tcPr>
            <w:tcW w:w="1122" w:type="dxa"/>
          </w:tcPr>
          <w:p>
            <w:pPr>
              <w:rPr>
                <w:rFonts w:ascii="新宋体" w:hAnsi="新宋体" w:eastAsia="新宋体"/>
                <w:sz w:val="22"/>
              </w:rPr>
            </w:pPr>
          </w:p>
        </w:tc>
        <w:tc>
          <w:tcPr>
            <w:tcW w:w="1195" w:type="dxa"/>
          </w:tcPr>
          <w:p>
            <w:pPr>
              <w:rPr>
                <w:rFonts w:ascii="新宋体" w:hAnsi="新宋体" w:eastAsia="新宋体"/>
                <w:sz w:val="22"/>
              </w:rPr>
            </w:pPr>
          </w:p>
        </w:tc>
        <w:tc>
          <w:tcPr>
            <w:tcW w:w="1640" w:type="dxa"/>
          </w:tcPr>
          <w:p>
            <w:pPr>
              <w:rPr>
                <w:rFonts w:ascii="新宋体" w:hAnsi="新宋体" w:eastAsia="新宋体"/>
                <w:sz w:val="22"/>
              </w:rPr>
            </w:pPr>
          </w:p>
        </w:tc>
        <w:tc>
          <w:tcPr>
            <w:tcW w:w="1275" w:type="dxa"/>
            <w:vAlign w:val="center"/>
          </w:tcPr>
          <w:p>
            <w:pPr>
              <w:jc w:val="center"/>
              <w:rPr>
                <w:rFonts w:ascii="新宋体" w:hAnsi="新宋体" w:eastAsia="新宋体"/>
                <w:sz w:val="22"/>
              </w:rPr>
            </w:pPr>
          </w:p>
        </w:tc>
      </w:tr>
    </w:tbl>
    <w:p>
      <w:pPr>
        <w:pStyle w:val="2"/>
        <w:spacing w:line="400" w:lineRule="atLeast"/>
        <w:rPr>
          <w:rFonts w:ascii="新宋体" w:hAnsi="新宋体" w:eastAsia="新宋体"/>
          <w:sz w:val="22"/>
          <w:szCs w:val="22"/>
        </w:rPr>
      </w:pPr>
      <w:r>
        <w:rPr>
          <w:rFonts w:hint="eastAsia" w:ascii="新宋体" w:hAnsi="新宋体" w:eastAsia="新宋体"/>
          <w:b/>
          <w:sz w:val="22"/>
          <w:szCs w:val="22"/>
        </w:rPr>
        <w:t>注：</w:t>
      </w:r>
      <w:r>
        <w:rPr>
          <w:rFonts w:hint="eastAsia" w:ascii="新宋体" w:hAnsi="新宋体" w:eastAsia="新宋体"/>
          <w:sz w:val="22"/>
          <w:szCs w:val="22"/>
        </w:rPr>
        <w:t>（1）表中详细配置栏里报价人需提供产品每一可拆卸部件的名称、规格型号及性能，此表可按原有格式进行复制；（2）在说明栏内注明属于分项报价中的哪项内容。</w:t>
      </w:r>
    </w:p>
    <w:p>
      <w:pPr>
        <w:pStyle w:val="2"/>
        <w:spacing w:line="400" w:lineRule="atLeast"/>
        <w:rPr>
          <w:rFonts w:ascii="新宋体" w:hAnsi="新宋体" w:eastAsia="新宋体"/>
          <w:sz w:val="22"/>
          <w:szCs w:val="22"/>
        </w:rPr>
      </w:pPr>
    </w:p>
    <w:p>
      <w:pPr>
        <w:spacing w:line="460" w:lineRule="exact"/>
        <w:jc w:val="left"/>
        <w:rPr>
          <w:rFonts w:ascii="新宋体" w:hAnsi="新宋体" w:eastAsia="新宋体"/>
          <w:sz w:val="22"/>
        </w:rPr>
      </w:pPr>
      <w:r>
        <w:rPr>
          <w:rFonts w:hint="eastAsia" w:ascii="新宋体" w:hAnsi="新宋体" w:eastAsia="新宋体"/>
          <w:sz w:val="22"/>
        </w:rPr>
        <w:t>报价人全称（盖章）：</w:t>
      </w:r>
    </w:p>
    <w:p>
      <w:pPr>
        <w:spacing w:line="460" w:lineRule="exact"/>
        <w:jc w:val="left"/>
        <w:rPr>
          <w:rFonts w:ascii="新宋体" w:hAnsi="新宋体" w:eastAsia="新宋体"/>
          <w:sz w:val="22"/>
        </w:rPr>
      </w:pPr>
      <w:r>
        <w:rPr>
          <w:rFonts w:hint="eastAsia" w:ascii="新宋体" w:hAnsi="新宋体" w:eastAsia="新宋体"/>
          <w:sz w:val="22"/>
        </w:rPr>
        <w:t>代表（签字）：</w:t>
      </w:r>
    </w:p>
    <w:p>
      <w:pPr>
        <w:spacing w:line="380" w:lineRule="exact"/>
        <w:jc w:val="left"/>
        <w:rPr>
          <w:rFonts w:ascii="新宋体" w:hAnsi="新宋体" w:eastAsia="新宋体"/>
          <w:sz w:val="22"/>
        </w:rPr>
      </w:pPr>
      <w:r>
        <w:rPr>
          <w:rFonts w:hint="eastAsia" w:ascii="新宋体" w:hAnsi="新宋体" w:eastAsia="新宋体"/>
          <w:sz w:val="22"/>
        </w:rPr>
        <w:t>日期：    年   月   日</w:t>
      </w:r>
    </w:p>
    <w:p>
      <w:pPr>
        <w:spacing w:line="360" w:lineRule="auto"/>
        <w:rPr>
          <w:rFonts w:ascii="宋体" w:hAnsi="宋体" w:eastAsia="宋体" w:cs="Times New Roman"/>
          <w:b/>
          <w:szCs w:val="24"/>
        </w:rPr>
      </w:pPr>
    </w:p>
    <w:p>
      <w:pPr>
        <w:spacing w:line="360" w:lineRule="auto"/>
        <w:rPr>
          <w:rFonts w:ascii="宋体" w:hAnsi="宋体" w:eastAsia="宋体" w:cs="Times New Roman"/>
          <w:b/>
          <w:szCs w:val="24"/>
        </w:rPr>
      </w:pPr>
    </w:p>
    <w:p>
      <w:pPr>
        <w:spacing w:line="360" w:lineRule="auto"/>
        <w:rPr>
          <w:rFonts w:ascii="宋体" w:hAnsi="宋体" w:eastAsia="宋体" w:cs="Times New Roman"/>
          <w:b/>
          <w:szCs w:val="24"/>
        </w:rPr>
      </w:pPr>
    </w:p>
    <w:p>
      <w:pPr>
        <w:spacing w:line="360" w:lineRule="auto"/>
        <w:rPr>
          <w:rFonts w:ascii="宋体" w:hAnsi="宋体" w:eastAsia="宋体" w:cs="Times New Roman"/>
          <w:b/>
          <w:szCs w:val="24"/>
        </w:rPr>
      </w:pPr>
    </w:p>
    <w:p>
      <w:pPr>
        <w:spacing w:line="360" w:lineRule="auto"/>
        <w:rPr>
          <w:rFonts w:ascii="宋体" w:hAnsi="宋体" w:eastAsia="宋体" w:cs="Times New Roman"/>
          <w:b/>
          <w:szCs w:val="24"/>
        </w:rPr>
      </w:pPr>
    </w:p>
    <w:p>
      <w:pPr>
        <w:spacing w:line="360" w:lineRule="auto"/>
        <w:rPr>
          <w:rFonts w:ascii="宋体" w:hAnsi="宋体" w:eastAsia="宋体" w:cs="Times New Roman"/>
          <w:b/>
          <w:szCs w:val="24"/>
        </w:rPr>
      </w:pPr>
    </w:p>
    <w:p>
      <w:pPr>
        <w:spacing w:line="360" w:lineRule="auto"/>
        <w:rPr>
          <w:rFonts w:ascii="宋体" w:hAnsi="宋体" w:eastAsia="宋体" w:cs="Times New Roman"/>
          <w:b/>
          <w:szCs w:val="24"/>
        </w:rPr>
      </w:pPr>
    </w:p>
    <w:p>
      <w:pPr>
        <w:spacing w:line="360" w:lineRule="auto"/>
        <w:rPr>
          <w:rFonts w:ascii="宋体" w:hAnsi="宋体" w:eastAsia="宋体" w:cs="Times New Roman"/>
          <w:b/>
          <w:szCs w:val="24"/>
        </w:rPr>
      </w:pPr>
    </w:p>
    <w:p>
      <w:pPr>
        <w:spacing w:line="360" w:lineRule="auto"/>
        <w:rPr>
          <w:rFonts w:ascii="宋体" w:hAnsi="宋体" w:eastAsia="宋体" w:cs="Times New Roman"/>
          <w:b/>
          <w:szCs w:val="24"/>
        </w:rPr>
      </w:pPr>
    </w:p>
    <w:p>
      <w:pPr>
        <w:spacing w:line="360" w:lineRule="auto"/>
        <w:rPr>
          <w:rFonts w:ascii="宋体" w:hAnsi="宋体" w:eastAsia="宋体" w:cs="Times New Roman"/>
          <w:b/>
          <w:szCs w:val="24"/>
        </w:rPr>
      </w:pPr>
    </w:p>
    <w:p>
      <w:pPr>
        <w:spacing w:line="360" w:lineRule="auto"/>
        <w:rPr>
          <w:rFonts w:ascii="宋体" w:hAnsi="宋体" w:eastAsia="宋体" w:cs="Times New Roman"/>
          <w:b/>
          <w:szCs w:val="24"/>
        </w:rPr>
      </w:pPr>
    </w:p>
    <w:p>
      <w:pPr>
        <w:spacing w:line="360" w:lineRule="auto"/>
        <w:rPr>
          <w:rFonts w:ascii="宋体" w:hAnsi="宋体" w:eastAsia="宋体" w:cs="Times New Roman"/>
          <w:b/>
          <w:szCs w:val="24"/>
        </w:rPr>
      </w:pPr>
      <w:r>
        <w:rPr>
          <w:rFonts w:hint="eastAsia" w:ascii="宋体" w:hAnsi="宋体" w:eastAsia="宋体" w:cs="Times New Roman"/>
          <w:b/>
          <w:szCs w:val="24"/>
        </w:rPr>
        <w:t>附件</w:t>
      </w:r>
      <w:bookmarkEnd w:id="103"/>
      <w:bookmarkEnd w:id="104"/>
      <w:r>
        <w:rPr>
          <w:rFonts w:hint="eastAsia" w:ascii="宋体" w:hAnsi="宋体" w:eastAsia="宋体" w:cs="Times New Roman"/>
          <w:b/>
          <w:szCs w:val="24"/>
        </w:rPr>
        <w:t>九</w:t>
      </w:r>
    </w:p>
    <w:p>
      <w:pPr>
        <w:spacing w:line="360" w:lineRule="auto"/>
        <w:jc w:val="center"/>
        <w:rPr>
          <w:rFonts w:ascii="宋体" w:hAnsi="宋体" w:eastAsia="宋体" w:cs="Times New Roman"/>
          <w:b/>
          <w:szCs w:val="24"/>
        </w:rPr>
      </w:pPr>
      <w:bookmarkStart w:id="105" w:name="_Toc383601628"/>
      <w:bookmarkStart w:id="106" w:name="_Toc364256047"/>
      <w:r>
        <w:rPr>
          <w:rFonts w:hint="eastAsia" w:ascii="宋体" w:hAnsi="宋体" w:eastAsia="宋体" w:cs="Times New Roman"/>
          <w:b/>
          <w:szCs w:val="24"/>
        </w:rPr>
        <w:t>资格证明文件</w:t>
      </w:r>
      <w:bookmarkEnd w:id="105"/>
      <w:bookmarkEnd w:id="106"/>
    </w:p>
    <w:p>
      <w:pPr>
        <w:jc w:val="center"/>
        <w:rPr>
          <w:rFonts w:ascii="宋体" w:hAnsi="宋体" w:eastAsia="宋体" w:cs="Times New Roman"/>
          <w:b/>
          <w:sz w:val="30"/>
          <w:szCs w:val="30"/>
        </w:rPr>
      </w:pPr>
      <w:bookmarkStart w:id="107" w:name="_Toc364256048"/>
      <w:bookmarkStart w:id="108" w:name="_Toc383601629"/>
      <w:r>
        <w:rPr>
          <w:rFonts w:hint="eastAsia" w:ascii="宋体" w:hAnsi="宋体" w:eastAsia="宋体" w:cs="Times New Roman"/>
          <w:b/>
          <w:sz w:val="30"/>
          <w:szCs w:val="30"/>
        </w:rPr>
        <w:t>（1-1）法定代表人证明书</w:t>
      </w:r>
    </w:p>
    <w:p>
      <w:pPr>
        <w:spacing w:line="480" w:lineRule="auto"/>
        <w:rPr>
          <w:rFonts w:ascii="宋体" w:hAnsi="宋体" w:eastAsia="宋体" w:cs="Times New Roman"/>
          <w:sz w:val="24"/>
          <w:szCs w:val="24"/>
        </w:rPr>
      </w:pPr>
      <w:r>
        <w:rPr>
          <w:rFonts w:hint="eastAsia" w:ascii="宋体" w:hAnsi="宋体" w:eastAsia="宋体" w:cs="Times New Roman"/>
          <w:sz w:val="24"/>
          <w:szCs w:val="24"/>
        </w:rPr>
        <w:t>中国科学院大学温州研究院：</w:t>
      </w:r>
    </w:p>
    <w:p>
      <w:pPr>
        <w:spacing w:line="480" w:lineRule="auto"/>
        <w:ind w:left="361" w:leftChars="172"/>
        <w:rPr>
          <w:rFonts w:ascii="宋体" w:hAnsi="宋体" w:eastAsia="宋体" w:cs="Times New Roman"/>
          <w:sz w:val="24"/>
          <w:szCs w:val="24"/>
          <w:u w:val="single"/>
        </w:rPr>
      </w:pPr>
      <w:r>
        <w:rPr>
          <w:rFonts w:hint="eastAsia" w:ascii="宋体" w:hAnsi="宋体" w:eastAsia="宋体" w:cs="Times New Roman"/>
          <w:sz w:val="24"/>
          <w:szCs w:val="24"/>
        </w:rPr>
        <w:t>（姓名、性别、年龄）在我单位任</w:t>
      </w:r>
    </w:p>
    <w:p>
      <w:pPr>
        <w:spacing w:line="480" w:lineRule="auto"/>
        <w:rPr>
          <w:rFonts w:ascii="宋体" w:hAnsi="宋体" w:eastAsia="宋体" w:cs="Times New Roman"/>
          <w:sz w:val="24"/>
          <w:szCs w:val="24"/>
        </w:rPr>
      </w:pPr>
      <w:r>
        <w:rPr>
          <w:rFonts w:hint="eastAsia" w:ascii="宋体" w:hAnsi="宋体" w:eastAsia="宋体" w:cs="Times New Roman"/>
          <w:sz w:val="24"/>
          <w:szCs w:val="24"/>
        </w:rPr>
        <w:t>（职务名称）职务，是我单位的法定代表人。</w:t>
      </w:r>
    </w:p>
    <w:p>
      <w:pPr>
        <w:spacing w:line="480" w:lineRule="auto"/>
        <w:ind w:firstLine="960" w:firstLineChars="400"/>
        <w:rPr>
          <w:rFonts w:ascii="宋体" w:hAnsi="宋体" w:eastAsia="宋体" w:cs="Times New Roman"/>
          <w:sz w:val="24"/>
          <w:szCs w:val="24"/>
        </w:rPr>
      </w:pPr>
      <w:r>
        <w:rPr>
          <w:rFonts w:hint="eastAsia" w:ascii="宋体" w:hAnsi="宋体" w:eastAsia="宋体" w:cs="Times New Roman"/>
          <w:sz w:val="24"/>
          <w:szCs w:val="24"/>
        </w:rPr>
        <w:t>特此证明。</w:t>
      </w:r>
    </w:p>
    <w:p>
      <w:pPr>
        <w:spacing w:line="360" w:lineRule="auto"/>
        <w:jc w:val="left"/>
        <w:rPr>
          <w:rFonts w:ascii="宋体" w:hAnsi="宋体" w:eastAsia="宋体" w:cs="Times New Roman"/>
          <w:b/>
          <w:bCs/>
          <w:color w:val="000000"/>
          <w:sz w:val="24"/>
          <w:szCs w:val="24"/>
        </w:rPr>
      </w:pPr>
    </w:p>
    <w:p>
      <w:pPr>
        <w:spacing w:line="360" w:lineRule="auto"/>
        <w:jc w:val="left"/>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法定代表人身份证号： （身份证复印附后）</w:t>
      </w:r>
    </w:p>
    <w:p>
      <w:pPr>
        <w:spacing w:line="360" w:lineRule="auto"/>
        <w:jc w:val="left"/>
        <w:rPr>
          <w:rFonts w:ascii="宋体" w:hAnsi="宋体" w:eastAsia="宋体" w:cs="Times New Roman"/>
          <w:b/>
          <w:bCs/>
          <w:color w:val="000000"/>
          <w:sz w:val="24"/>
          <w:szCs w:val="24"/>
          <w:u w:val="single"/>
        </w:rPr>
      </w:pPr>
      <w:r>
        <w:rPr>
          <w:rFonts w:hint="eastAsia" w:ascii="宋体" w:hAnsi="宋体" w:eastAsia="宋体" w:cs="Times New Roman"/>
          <w:b/>
          <w:bCs/>
          <w:color w:val="000000"/>
          <w:sz w:val="24"/>
          <w:szCs w:val="24"/>
        </w:rPr>
        <w:t>法定代表人手机：电话：</w:t>
      </w:r>
    </w:p>
    <w:p>
      <w:pPr>
        <w:spacing w:line="360" w:lineRule="auto"/>
        <w:jc w:val="left"/>
        <w:rPr>
          <w:rFonts w:ascii="宋体" w:hAnsi="宋体" w:eastAsia="宋体" w:cs="Times New Roman"/>
          <w:b/>
          <w:bCs/>
          <w:color w:val="000000"/>
          <w:sz w:val="24"/>
          <w:szCs w:val="24"/>
          <w:u w:val="single"/>
        </w:rPr>
      </w:pPr>
      <w:r>
        <w:rPr>
          <w:rFonts w:hint="eastAsia" w:ascii="宋体" w:hAnsi="宋体" w:eastAsia="宋体" w:cs="Times New Roman"/>
          <w:b/>
          <w:bCs/>
          <w:color w:val="000000"/>
          <w:sz w:val="24"/>
          <w:szCs w:val="24"/>
        </w:rPr>
        <w:t>投标单位全称（公章）</w:t>
      </w:r>
    </w:p>
    <w:p>
      <w:pPr>
        <w:spacing w:line="360" w:lineRule="auto"/>
        <w:jc w:val="left"/>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日 期：   年  月  日</w:t>
      </w:r>
    </w:p>
    <w:p>
      <w:pPr>
        <w:rPr>
          <w:rFonts w:ascii="宋体" w:hAnsi="宋体" w:eastAsia="宋体" w:cs="Times New Roman"/>
          <w:b/>
          <w:bCs/>
          <w:color w:val="000000"/>
          <w:sz w:val="24"/>
          <w:szCs w:val="24"/>
        </w:rPr>
      </w:pPr>
      <w:r>
        <w:rPr>
          <w:rFonts w:ascii="宋体" w:hAnsi="宋体" w:eastAsia="宋体" w:cs="Times New Roman"/>
          <w:b/>
          <w:bCs/>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598170</wp:posOffset>
                </wp:positionH>
                <wp:positionV relativeFrom="paragraph">
                  <wp:posOffset>158115</wp:posOffset>
                </wp:positionV>
                <wp:extent cx="3400425" cy="2377440"/>
                <wp:effectExtent l="0" t="0" r="28575" b="2286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400425" cy="2377440"/>
                        </a:xfrm>
                        <a:prstGeom prst="rect">
                          <a:avLst/>
                        </a:prstGeom>
                        <a:solidFill>
                          <a:srgbClr val="FFFFFF"/>
                        </a:solidFill>
                        <a:ln w="9525">
                          <a:solidFill>
                            <a:srgbClr val="000000"/>
                          </a:solidFill>
                          <a:miter lim="800000"/>
                        </a:ln>
                      </wps:spPr>
                      <wps:txbx>
                        <w:txbxContent>
                          <w:p>
                            <w:r>
                              <w:rPr>
                                <w:rFonts w:hint="eastAsia" w:ascii="仿宋" w:hAnsi="仿宋" w:eastAsia="仿宋"/>
                                <w:sz w:val="24"/>
                              </w:rPr>
                              <w:t>法人代表身份证复印件粘贴</w:t>
                            </w:r>
                            <w:r>
                              <w:rPr>
                                <w:rFonts w:hint="eastAsia" w:ascii="新宋体" w:hAnsi="新宋体" w:eastAsia="新宋体"/>
                                <w:sz w:val="22"/>
                              </w:rP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7.1pt;margin-top:12.45pt;height:187.2pt;width:267.75pt;z-index:251658240;mso-width-relative:page;mso-height-relative:page;" fillcolor="#FFFFFF" filled="t" stroked="t" coordsize="21600,21600" o:gfxdata="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W&#10;XyYO2AAAAAkBAAAPAAAAAAAAAAEAIAAAACIAAABkcnMvZG93bnJldi54bWxQSwECFAAUAAAACACH&#10;TuJAw7OCySQCAAA6BAAADgAAAAAAAAABACAAAAAnAQAAZHJzL2Uyb0RvYy54bWxQSwUGAAAAAAYA&#10;BgBZAQAAvQUAAAAA&#10;">
                <v:fill on="t" focussize="0,0"/>
                <v:stroke color="#000000" miterlimit="8" joinstyle="miter"/>
                <v:imagedata o:title=""/>
                <o:lock v:ext="edit" aspectratio="f"/>
                <v:textbox>
                  <w:txbxContent>
                    <w:p>
                      <w:r>
                        <w:rPr>
                          <w:rFonts w:hint="eastAsia" w:ascii="仿宋" w:hAnsi="仿宋" w:eastAsia="仿宋"/>
                          <w:sz w:val="24"/>
                        </w:rPr>
                        <w:t>法人代表身份证复印件粘贴</w:t>
                      </w:r>
                      <w:r>
                        <w:rPr>
                          <w:rFonts w:hint="eastAsia" w:ascii="新宋体" w:hAnsi="新宋体" w:eastAsia="新宋体"/>
                          <w:sz w:val="22"/>
                        </w:rPr>
                        <w:t>：</w:t>
                      </w:r>
                    </w:p>
                  </w:txbxContent>
                </v:textbox>
              </v:shape>
            </w:pict>
          </mc:Fallback>
        </mc:AlternateContent>
      </w:r>
    </w:p>
    <w:p>
      <w:pPr>
        <w:rPr>
          <w:rFonts w:ascii="宋体" w:hAnsi="宋体" w:eastAsia="宋体" w:cs="Times New Roman"/>
          <w:b/>
          <w:bCs/>
          <w:color w:val="000000"/>
          <w:sz w:val="24"/>
          <w:szCs w:val="24"/>
        </w:rPr>
      </w:pPr>
    </w:p>
    <w:p>
      <w:pPr>
        <w:rPr>
          <w:rFonts w:ascii="宋体" w:hAnsi="宋体" w:eastAsia="宋体" w:cs="Times New Roman"/>
          <w:b/>
          <w:bCs/>
          <w:color w:val="000000"/>
          <w:sz w:val="24"/>
          <w:szCs w:val="24"/>
        </w:rPr>
      </w:pPr>
    </w:p>
    <w:p>
      <w:pPr>
        <w:rPr>
          <w:rFonts w:ascii="宋体" w:hAnsi="宋体" w:eastAsia="宋体" w:cs="Times New Roman"/>
          <w:b/>
          <w:bCs/>
          <w:color w:val="000000"/>
          <w:sz w:val="24"/>
          <w:szCs w:val="24"/>
        </w:rPr>
      </w:pPr>
    </w:p>
    <w:p>
      <w:pPr>
        <w:rPr>
          <w:rFonts w:ascii="宋体" w:hAnsi="宋体" w:eastAsia="宋体" w:cs="Times New Roman"/>
          <w:b/>
          <w:bCs/>
          <w:color w:val="000000"/>
          <w:sz w:val="24"/>
          <w:szCs w:val="24"/>
        </w:rPr>
      </w:pPr>
    </w:p>
    <w:p>
      <w:pPr>
        <w:rPr>
          <w:rFonts w:ascii="宋体" w:hAnsi="宋体" w:eastAsia="宋体" w:cs="Times New Roman"/>
          <w:b/>
          <w:bCs/>
          <w:color w:val="000000"/>
          <w:sz w:val="24"/>
          <w:szCs w:val="24"/>
        </w:rPr>
      </w:pPr>
    </w:p>
    <w:p>
      <w:pPr>
        <w:rPr>
          <w:rFonts w:ascii="宋体" w:hAnsi="宋体" w:eastAsia="宋体" w:cs="Times New Roman"/>
          <w:b/>
          <w:bCs/>
          <w:color w:val="000000"/>
          <w:sz w:val="24"/>
          <w:szCs w:val="24"/>
        </w:rPr>
      </w:pPr>
    </w:p>
    <w:p>
      <w:pPr>
        <w:rPr>
          <w:rFonts w:ascii="宋体" w:hAnsi="宋体" w:eastAsia="宋体" w:cs="Times New Roman"/>
          <w:b/>
          <w:bCs/>
          <w:color w:val="000000"/>
          <w:sz w:val="24"/>
          <w:szCs w:val="24"/>
        </w:rPr>
      </w:pPr>
    </w:p>
    <w:p>
      <w:pPr>
        <w:rPr>
          <w:rFonts w:ascii="宋体" w:hAnsi="宋体" w:eastAsia="宋体" w:cs="Times New Roman"/>
          <w:b/>
          <w:bCs/>
          <w:color w:val="000000"/>
          <w:sz w:val="24"/>
          <w:szCs w:val="24"/>
        </w:rPr>
      </w:pPr>
    </w:p>
    <w:p>
      <w:pPr>
        <w:rPr>
          <w:rFonts w:ascii="宋体" w:hAnsi="宋体" w:eastAsia="宋体" w:cs="Times New Roman"/>
          <w:b/>
          <w:bCs/>
          <w:color w:val="000000"/>
          <w:sz w:val="24"/>
          <w:szCs w:val="24"/>
        </w:rPr>
      </w:pPr>
    </w:p>
    <w:p>
      <w:pPr>
        <w:rPr>
          <w:rFonts w:ascii="宋体" w:hAnsi="宋体" w:eastAsia="宋体" w:cs="Times New Roman"/>
          <w:b/>
          <w:bCs/>
          <w:color w:val="000000"/>
          <w:sz w:val="24"/>
          <w:szCs w:val="24"/>
        </w:rPr>
      </w:pPr>
    </w:p>
    <w:p>
      <w:pPr>
        <w:rPr>
          <w:rFonts w:ascii="宋体" w:hAnsi="宋体" w:eastAsia="宋体" w:cs="Times New Roman"/>
          <w:b/>
          <w:bCs/>
          <w:color w:val="000000"/>
          <w:sz w:val="24"/>
          <w:szCs w:val="24"/>
        </w:rPr>
      </w:pPr>
    </w:p>
    <w:p>
      <w:pPr>
        <w:rPr>
          <w:rFonts w:ascii="宋体" w:hAnsi="宋体" w:eastAsia="宋体" w:cs="Times New Roman"/>
          <w:b/>
          <w:bCs/>
          <w:color w:val="000000"/>
          <w:sz w:val="24"/>
          <w:szCs w:val="24"/>
        </w:rPr>
      </w:pPr>
    </w:p>
    <w:p>
      <w:pPr>
        <w:rPr>
          <w:rFonts w:ascii="宋体" w:hAnsi="宋体" w:eastAsia="宋体" w:cs="Times New Roman"/>
          <w:b/>
          <w:bCs/>
          <w:color w:val="000000"/>
          <w:sz w:val="24"/>
          <w:szCs w:val="24"/>
        </w:rPr>
      </w:pPr>
    </w:p>
    <w:p>
      <w:pPr>
        <w:snapToGrid w:val="0"/>
        <w:spacing w:before="156" w:beforeLines="50" w:after="50" w:line="460" w:lineRule="exact"/>
        <w:rPr>
          <w:rFonts w:ascii="宋体" w:hAnsi="宋体" w:eastAsia="宋体" w:cs="Times New Roman"/>
          <w:sz w:val="30"/>
          <w:szCs w:val="30"/>
        </w:rPr>
      </w:pPr>
    </w:p>
    <w:p>
      <w:pPr>
        <w:spacing w:line="480" w:lineRule="auto"/>
        <w:rPr>
          <w:rFonts w:ascii="宋体" w:hAnsi="宋体" w:eastAsia="宋体" w:cs="Times New Roman"/>
          <w:sz w:val="24"/>
          <w:szCs w:val="24"/>
        </w:rPr>
      </w:pPr>
      <w:r>
        <w:rPr>
          <w:rFonts w:hint="eastAsia" w:ascii="宋体" w:hAnsi="宋体" w:eastAsia="宋体" w:cs="Times New Roman"/>
          <w:b/>
          <w:sz w:val="30"/>
          <w:szCs w:val="30"/>
        </w:rPr>
        <w:t>（注：</w:t>
      </w:r>
      <w:r>
        <w:rPr>
          <w:rFonts w:hint="eastAsia" w:ascii="宋体" w:hAnsi="宋体" w:eastAsia="宋体" w:cs="Times New Roman"/>
          <w:sz w:val="28"/>
          <w:szCs w:val="28"/>
        </w:rPr>
        <w:t>如是法定代表人亲自参加投标的，须提供本证明书</w:t>
      </w:r>
      <w:r>
        <w:rPr>
          <w:rFonts w:hint="eastAsia" w:ascii="宋体" w:hAnsi="宋体" w:eastAsia="宋体" w:cs="Times New Roman"/>
          <w:b/>
          <w:sz w:val="30"/>
          <w:szCs w:val="30"/>
        </w:rPr>
        <w:t>）</w:t>
      </w:r>
    </w:p>
    <w:p>
      <w:pPr>
        <w:spacing w:line="360" w:lineRule="auto"/>
        <w:jc w:val="center"/>
        <w:rPr>
          <w:rFonts w:ascii="宋体" w:hAnsi="宋体" w:eastAsia="宋体" w:cs="Times New Roman"/>
          <w:szCs w:val="24"/>
        </w:rPr>
      </w:pPr>
    </w:p>
    <w:p>
      <w:pPr>
        <w:spacing w:line="360" w:lineRule="auto"/>
        <w:jc w:val="center"/>
        <w:rPr>
          <w:rFonts w:ascii="宋体" w:hAnsi="宋体" w:eastAsia="宋体" w:cs="Times New Roman"/>
          <w:szCs w:val="24"/>
        </w:rPr>
      </w:pPr>
    </w:p>
    <w:p>
      <w:pPr>
        <w:spacing w:line="360" w:lineRule="auto"/>
        <w:jc w:val="center"/>
        <w:rPr>
          <w:rFonts w:ascii="宋体" w:hAnsi="宋体" w:eastAsia="宋体" w:cs="Times New Roman"/>
          <w:szCs w:val="24"/>
        </w:rPr>
      </w:pPr>
    </w:p>
    <w:p>
      <w:pPr>
        <w:spacing w:line="360" w:lineRule="auto"/>
        <w:jc w:val="center"/>
        <w:rPr>
          <w:rFonts w:ascii="宋体" w:hAnsi="宋体" w:eastAsia="宋体" w:cs="Times New Roman"/>
          <w:szCs w:val="24"/>
        </w:rPr>
      </w:pPr>
    </w:p>
    <w:p>
      <w:pPr>
        <w:jc w:val="center"/>
        <w:rPr>
          <w:rFonts w:ascii="宋体" w:hAnsi="宋体" w:eastAsia="宋体" w:cs="Times New Roman"/>
          <w:b/>
          <w:sz w:val="30"/>
          <w:szCs w:val="30"/>
        </w:rPr>
      </w:pPr>
      <w:r>
        <w:rPr>
          <w:rFonts w:hint="eastAsia" w:ascii="宋体" w:hAnsi="宋体" w:eastAsia="宋体" w:cs="Times New Roman"/>
          <w:b/>
          <w:sz w:val="30"/>
          <w:szCs w:val="30"/>
        </w:rPr>
        <w:t>（1-2）法定代表人授权书</w:t>
      </w:r>
      <w:bookmarkEnd w:id="107"/>
      <w:bookmarkEnd w:id="108"/>
    </w:p>
    <w:p>
      <w:pPr>
        <w:spacing w:line="360" w:lineRule="auto"/>
        <w:rPr>
          <w:rFonts w:ascii="宋体" w:hAnsi="宋体" w:eastAsia="宋体" w:cs="Times New Roman"/>
          <w:szCs w:val="24"/>
        </w:rPr>
      </w:pPr>
      <w:r>
        <w:rPr>
          <w:rFonts w:hint="eastAsia" w:ascii="宋体" w:hAnsi="宋体" w:eastAsia="宋体" w:cs="Times New Roman"/>
          <w:szCs w:val="24"/>
        </w:rPr>
        <w:t>致中国科学院大学温州研究院：</w:t>
      </w:r>
    </w:p>
    <w:p>
      <w:pPr>
        <w:snapToGrid w:val="0"/>
        <w:spacing w:before="156" w:beforeLines="50" w:after="50" w:line="288" w:lineRule="auto"/>
        <w:ind w:firstLine="594" w:firstLineChars="300"/>
        <w:rPr>
          <w:rFonts w:ascii="宋体" w:hAnsi="宋体" w:eastAsia="宋体" w:cs="Times New Roman"/>
          <w:spacing w:val="-6"/>
          <w:szCs w:val="21"/>
        </w:rPr>
      </w:pPr>
      <w:r>
        <w:rPr>
          <w:rFonts w:hint="eastAsia" w:ascii="宋体" w:hAnsi="宋体" w:eastAsia="宋体" w:cs="Times New Roman"/>
          <w:spacing w:val="-6"/>
          <w:szCs w:val="21"/>
        </w:rPr>
        <w:t>我______</w:t>
      </w:r>
      <w:r>
        <w:rPr>
          <w:rFonts w:hint="eastAsia" w:ascii="宋体" w:hAnsi="宋体" w:eastAsia="宋体" w:cs="Times New Roman"/>
          <w:spacing w:val="-6"/>
          <w:szCs w:val="21"/>
          <w:u w:val="single"/>
        </w:rPr>
        <w:t>_     _</w:t>
      </w:r>
      <w:r>
        <w:rPr>
          <w:rFonts w:hint="eastAsia" w:ascii="宋体" w:hAnsi="宋体" w:eastAsia="宋体" w:cs="Times New Roman"/>
          <w:spacing w:val="-6"/>
          <w:szCs w:val="21"/>
        </w:rPr>
        <w:t>_（姓名）系______</w:t>
      </w:r>
      <w:r>
        <w:rPr>
          <w:rFonts w:hint="eastAsia" w:ascii="宋体" w:hAnsi="宋体" w:eastAsia="宋体" w:cs="Times New Roman"/>
          <w:spacing w:val="-6"/>
          <w:szCs w:val="21"/>
          <w:u w:val="single"/>
        </w:rPr>
        <w:t>_     _</w:t>
      </w:r>
      <w:r>
        <w:rPr>
          <w:rFonts w:hint="eastAsia" w:ascii="宋体" w:hAnsi="宋体" w:eastAsia="宋体" w:cs="Times New Roman"/>
          <w:spacing w:val="-6"/>
          <w:szCs w:val="21"/>
        </w:rPr>
        <w:t>_（供应商名称）的法定代表人，现授权委托本单位在职职工 （姓名）以我方的名义参加</w:t>
      </w:r>
      <w:r>
        <w:rPr>
          <w:rFonts w:hint="eastAsia" w:ascii="宋体" w:hAnsi="宋体" w:eastAsia="宋体" w:cs="Times New Roman"/>
          <w:bCs/>
          <w:spacing w:val="-6"/>
          <w:szCs w:val="21"/>
        </w:rPr>
        <w:t>项目</w:t>
      </w:r>
      <w:r>
        <w:rPr>
          <w:rFonts w:hint="eastAsia" w:ascii="宋体" w:hAnsi="宋体" w:eastAsia="宋体" w:cs="Times New Roman"/>
          <w:spacing w:val="-6"/>
          <w:szCs w:val="21"/>
        </w:rPr>
        <w:t>的谈判活动，并代表我方全权办理针对上述项目的谈判、开标、评审、签约等具体事务和签署相关文件。</w:t>
      </w:r>
    </w:p>
    <w:p>
      <w:pPr>
        <w:snapToGrid w:val="0"/>
        <w:spacing w:before="156" w:beforeLines="50" w:after="50" w:line="288" w:lineRule="auto"/>
        <w:rPr>
          <w:rFonts w:ascii="宋体" w:hAnsi="宋体" w:eastAsia="宋体" w:cs="Times New Roman"/>
          <w:spacing w:val="-6"/>
          <w:szCs w:val="21"/>
        </w:rPr>
      </w:pPr>
      <w:r>
        <w:rPr>
          <w:rFonts w:hint="eastAsia" w:ascii="宋体" w:hAnsi="宋体" w:eastAsia="宋体" w:cs="Times New Roman"/>
          <w:spacing w:val="-6"/>
          <w:szCs w:val="21"/>
        </w:rPr>
        <w:t xml:space="preserve">    我方对被授权人的签名负全部责任。</w:t>
      </w:r>
    </w:p>
    <w:p>
      <w:pPr>
        <w:snapToGrid w:val="0"/>
        <w:spacing w:before="156" w:beforeLines="50" w:after="50" w:line="288" w:lineRule="auto"/>
        <w:ind w:firstLine="48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pPr>
        <w:spacing w:line="360" w:lineRule="auto"/>
        <w:rPr>
          <w:rFonts w:ascii="宋体" w:hAnsi="宋体" w:eastAsia="宋体" w:cs="Times New Roman"/>
          <w:spacing w:val="-6"/>
          <w:szCs w:val="21"/>
        </w:rPr>
      </w:pPr>
      <w:r>
        <w:rPr>
          <w:rFonts w:hint="eastAsia" w:ascii="宋体" w:hAnsi="宋体" w:eastAsia="宋体" w:cs="Times New Roman"/>
          <w:spacing w:val="-6"/>
          <w:szCs w:val="21"/>
        </w:rPr>
        <w:t>被授权人无转委托权，特此委托。</w:t>
      </w:r>
    </w:p>
    <w:p>
      <w:pPr>
        <w:spacing w:line="360" w:lineRule="auto"/>
        <w:rPr>
          <w:rFonts w:ascii="宋体" w:hAnsi="宋体" w:eastAsia="宋体" w:cs="Times New Roman"/>
          <w:szCs w:val="21"/>
        </w:rPr>
      </w:pPr>
    </w:p>
    <w:p>
      <w:pPr>
        <w:spacing w:line="360" w:lineRule="auto"/>
        <w:rPr>
          <w:rFonts w:ascii="宋体" w:hAnsi="宋体" w:eastAsia="宋体" w:cs="Times New Roman"/>
          <w:szCs w:val="24"/>
        </w:rPr>
      </w:pPr>
      <w:r>
        <w:rPr>
          <w:rFonts w:hint="eastAsia" w:ascii="宋体" w:hAnsi="宋体" w:eastAsia="宋体" w:cs="Times New Roman"/>
          <w:szCs w:val="24"/>
        </w:rPr>
        <w:t>法定代表人 (签字)：</w:t>
      </w:r>
    </w:p>
    <w:p>
      <w:pPr>
        <w:spacing w:line="360" w:lineRule="auto"/>
        <w:rPr>
          <w:rFonts w:ascii="宋体" w:hAnsi="宋体" w:eastAsia="宋体" w:cs="Times New Roman"/>
          <w:szCs w:val="24"/>
        </w:rPr>
      </w:pPr>
      <w:r>
        <w:rPr>
          <w:rFonts w:hint="eastAsia" w:ascii="宋体" w:hAnsi="宋体" w:eastAsia="宋体" w:cs="Times New Roman"/>
          <w:szCs w:val="24"/>
        </w:rPr>
        <w:t>供应商全称（公章）：</w:t>
      </w:r>
    </w:p>
    <w:p>
      <w:pPr>
        <w:spacing w:line="360" w:lineRule="auto"/>
        <w:rPr>
          <w:rFonts w:ascii="宋体" w:hAnsi="宋体" w:eastAsia="宋体" w:cs="Times New Roman"/>
          <w:szCs w:val="24"/>
        </w:rPr>
      </w:pPr>
      <w:r>
        <w:rPr>
          <w:rFonts w:hint="eastAsia" w:ascii="宋体" w:hAnsi="宋体" w:eastAsia="宋体" w:cs="Times New Roman"/>
          <w:szCs w:val="24"/>
        </w:rPr>
        <w:t>日期：     年    月   日</w:t>
      </w:r>
    </w:p>
    <w:p>
      <w:pPr>
        <w:spacing w:line="360" w:lineRule="auto"/>
        <w:rPr>
          <w:rFonts w:ascii="宋体" w:hAnsi="宋体" w:eastAsia="宋体" w:cs="Times New Roman"/>
          <w:szCs w:val="24"/>
        </w:rPr>
      </w:pPr>
    </w:p>
    <w:p>
      <w:pPr>
        <w:spacing w:line="360" w:lineRule="auto"/>
        <w:rPr>
          <w:rFonts w:ascii="宋体" w:hAnsi="宋体" w:eastAsia="宋体" w:cs="Times New Roman"/>
          <w:szCs w:val="24"/>
        </w:rPr>
      </w:pPr>
    </w:p>
    <w:p>
      <w:pPr>
        <w:spacing w:line="360" w:lineRule="auto"/>
        <w:rPr>
          <w:rFonts w:ascii="宋体" w:hAnsi="宋体" w:eastAsia="宋体" w:cs="Times New Roman"/>
          <w:szCs w:val="24"/>
        </w:rPr>
      </w:pPr>
    </w:p>
    <w:p>
      <w:pPr>
        <w:spacing w:line="360" w:lineRule="auto"/>
        <w:rPr>
          <w:rFonts w:ascii="宋体" w:hAnsi="宋体" w:eastAsia="宋体" w:cs="Times New Roman"/>
          <w:szCs w:val="24"/>
        </w:rPr>
      </w:pPr>
      <w:r>
        <w:rPr>
          <w:rFonts w:hint="eastAsia" w:ascii="宋体" w:hAnsi="宋体" w:eastAsia="宋体" w:cs="Times New Roman"/>
          <w:szCs w:val="24"/>
        </w:rPr>
        <w:t>附：</w:t>
      </w:r>
    </w:p>
    <w:p>
      <w:pPr>
        <w:spacing w:line="360" w:lineRule="auto"/>
        <w:rPr>
          <w:rFonts w:ascii="宋体" w:hAnsi="宋体" w:eastAsia="宋体" w:cs="Times New Roman"/>
          <w:szCs w:val="24"/>
        </w:rPr>
      </w:pPr>
      <w:r>
        <w:rPr>
          <w:rFonts w:hint="eastAsia" w:ascii="宋体" w:hAnsi="宋体" w:eastAsia="宋体" w:cs="Times New Roman"/>
          <w:szCs w:val="24"/>
        </w:rPr>
        <w:t>授权代表姓名：</w:t>
      </w:r>
    </w:p>
    <w:p>
      <w:pPr>
        <w:spacing w:line="360" w:lineRule="auto"/>
        <w:rPr>
          <w:rFonts w:ascii="宋体" w:hAnsi="宋体" w:eastAsia="宋体" w:cs="Times New Roman"/>
          <w:szCs w:val="24"/>
        </w:rPr>
      </w:pPr>
      <w:r>
        <w:rPr>
          <w:rFonts w:hint="eastAsia" w:ascii="宋体" w:hAnsi="宋体" w:eastAsia="宋体" w:cs="Times New Roman"/>
          <w:szCs w:val="24"/>
        </w:rPr>
        <w:t>职务：</w:t>
      </w:r>
    </w:p>
    <w:p>
      <w:pPr>
        <w:spacing w:line="360" w:lineRule="auto"/>
        <w:rPr>
          <w:rFonts w:ascii="宋体" w:hAnsi="宋体" w:eastAsia="宋体" w:cs="Times New Roman"/>
          <w:szCs w:val="24"/>
        </w:rPr>
      </w:pPr>
      <w:r>
        <w:rPr>
          <w:rFonts w:hint="eastAsia" w:ascii="宋体" w:hAnsi="宋体" w:eastAsia="宋体" w:cs="Times New Roman"/>
          <w:szCs w:val="24"/>
        </w:rPr>
        <w:t>详细通讯地址：</w:t>
      </w:r>
    </w:p>
    <w:p>
      <w:pPr>
        <w:spacing w:line="360" w:lineRule="auto"/>
        <w:rPr>
          <w:rFonts w:ascii="宋体" w:hAnsi="宋体" w:eastAsia="宋体" w:cs="Times New Roman"/>
          <w:szCs w:val="24"/>
        </w:rPr>
      </w:pPr>
      <w:r>
        <w:rPr>
          <w:rFonts w:hint="eastAsia" w:ascii="宋体" w:hAnsi="宋体" w:eastAsia="宋体" w:cs="Times New Roman"/>
          <w:szCs w:val="24"/>
        </w:rPr>
        <w:t>手机：</w:t>
      </w:r>
    </w:p>
    <w:p>
      <w:pPr>
        <w:spacing w:line="360" w:lineRule="auto"/>
        <w:rPr>
          <w:rFonts w:ascii="宋体" w:hAnsi="宋体" w:eastAsia="宋体" w:cs="Times New Roman"/>
          <w:szCs w:val="24"/>
        </w:rPr>
      </w:pPr>
      <w:r>
        <w:rPr>
          <w:rFonts w:ascii="宋体" w:hAnsi="宋体" w:eastAsia="宋体" w:cs="Times New Roman"/>
          <w:szCs w:val="24"/>
        </w:rPr>
        <mc:AlternateContent>
          <mc:Choice Requires="wps">
            <w:drawing>
              <wp:anchor distT="0" distB="0" distL="114300" distR="114300" simplePos="0" relativeHeight="251659264" behindDoc="0" locked="0" layoutInCell="1" allowOverlap="1">
                <wp:simplePos x="0" y="0"/>
                <wp:positionH relativeFrom="column">
                  <wp:posOffset>2632075</wp:posOffset>
                </wp:positionH>
                <wp:positionV relativeFrom="paragraph">
                  <wp:posOffset>5080</wp:posOffset>
                </wp:positionV>
                <wp:extent cx="3400425" cy="2377440"/>
                <wp:effectExtent l="0" t="0" r="28575" b="2286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400425" cy="2377440"/>
                        </a:xfrm>
                        <a:prstGeom prst="rect">
                          <a:avLst/>
                        </a:prstGeom>
                        <a:solidFill>
                          <a:srgbClr val="FFFFFF"/>
                        </a:solidFill>
                        <a:ln w="9525">
                          <a:solidFill>
                            <a:srgbClr val="000000"/>
                          </a:solidFill>
                          <a:miter lim="800000"/>
                        </a:ln>
                      </wps:spPr>
                      <wps:txbx>
                        <w:txbxContent>
                          <w:p>
                            <w:pPr>
                              <w:rPr>
                                <w:rFonts w:asciiTheme="minorEastAsia" w:hAnsiTheme="minorEastAsia"/>
                              </w:rPr>
                            </w:pPr>
                            <w:r>
                              <w:rPr>
                                <w:rFonts w:hint="eastAsia" w:asciiTheme="minorEastAsia" w:hAnsiTheme="minorEastAsia"/>
                              </w:rPr>
                              <w:t>授权代表</w:t>
                            </w:r>
                            <w:r>
                              <w:rPr>
                                <w:rFonts w:hint="eastAsia" w:asciiTheme="minorEastAsia" w:hAnsiTheme="minorEastAsia"/>
                                <w:sz w:val="22"/>
                              </w:rPr>
                              <w:t>身份证复印件粘贴处：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07.25pt;margin-top:0.4pt;height:187.2pt;width:267.75pt;z-index:251659264;mso-width-relative:page;mso-height-relative:page;" fillcolor="#FFFFFF" filled="t" stroked="t" coordsize="21600,21600" o:gfxdata="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D&#10;bWd92AAAAAgBAAAPAAAAAAAAAAEAIAAAACIAAABkcnMvZG93bnJldi54bWxQSwECFAAUAAAACACH&#10;TuJAm04yzCQCAAA6BAAADgAAAAAAAAABACAAAAAnAQAAZHJzL2Uyb0RvYy54bWxQSwUGAAAAAAYA&#10;BgBZAQAAvQUAAAAA&#10;">
                <v:fill on="t" focussize="0,0"/>
                <v:stroke color="#000000" miterlimit="8" joinstyle="miter"/>
                <v:imagedata o:title=""/>
                <o:lock v:ext="edit" aspectratio="f"/>
                <v:textbox>
                  <w:txbxContent>
                    <w:p>
                      <w:pPr>
                        <w:rPr>
                          <w:rFonts w:asciiTheme="minorEastAsia" w:hAnsiTheme="minorEastAsia"/>
                        </w:rPr>
                      </w:pPr>
                      <w:r>
                        <w:rPr>
                          <w:rFonts w:hint="eastAsia" w:asciiTheme="minorEastAsia" w:hAnsiTheme="minorEastAsia"/>
                        </w:rPr>
                        <w:t>授权代表</w:t>
                      </w:r>
                      <w:r>
                        <w:rPr>
                          <w:rFonts w:hint="eastAsia" w:asciiTheme="minorEastAsia" w:hAnsiTheme="minorEastAsia"/>
                          <w:sz w:val="22"/>
                        </w:rPr>
                        <w:t>身份证复印件粘贴处：</w:t>
                      </w:r>
                    </w:p>
                  </w:txbxContent>
                </v:textbox>
              </v:shape>
            </w:pict>
          </mc:Fallback>
        </mc:AlternateContent>
      </w:r>
      <w:r>
        <w:rPr>
          <w:rFonts w:hint="eastAsia" w:ascii="宋体" w:hAnsi="宋体" w:eastAsia="宋体" w:cs="Times New Roman"/>
          <w:szCs w:val="24"/>
        </w:rPr>
        <w:t>电话：</w:t>
      </w:r>
    </w:p>
    <w:p>
      <w:pPr>
        <w:spacing w:line="360" w:lineRule="auto"/>
        <w:rPr>
          <w:rFonts w:ascii="宋体" w:hAnsi="宋体" w:eastAsia="宋体" w:cs="Times New Roman"/>
          <w:szCs w:val="24"/>
        </w:rPr>
      </w:pPr>
      <w:r>
        <w:rPr>
          <w:rFonts w:hint="eastAsia" w:ascii="宋体" w:hAnsi="宋体" w:eastAsia="宋体" w:cs="Times New Roman"/>
          <w:szCs w:val="24"/>
        </w:rPr>
        <w:t>传真：</w:t>
      </w:r>
    </w:p>
    <w:p>
      <w:pPr>
        <w:spacing w:line="360" w:lineRule="auto"/>
        <w:rPr>
          <w:rFonts w:ascii="宋体" w:hAnsi="宋体" w:eastAsia="宋体" w:cs="Times New Roman"/>
          <w:szCs w:val="24"/>
        </w:rPr>
      </w:pPr>
      <w:r>
        <w:rPr>
          <w:rFonts w:hint="eastAsia" w:ascii="宋体" w:hAnsi="宋体" w:eastAsia="宋体" w:cs="Times New Roman"/>
          <w:szCs w:val="24"/>
        </w:rPr>
        <w:t>邮政编码:</w:t>
      </w:r>
    </w:p>
    <w:p>
      <w:pPr>
        <w:spacing w:line="360" w:lineRule="auto"/>
        <w:rPr>
          <w:rFonts w:ascii="宋体" w:hAnsi="宋体" w:eastAsia="宋体" w:cs="Times New Roman"/>
          <w:szCs w:val="24"/>
        </w:rPr>
      </w:pPr>
    </w:p>
    <w:p>
      <w:pPr>
        <w:spacing w:line="360" w:lineRule="auto"/>
        <w:rPr>
          <w:rFonts w:ascii="宋体" w:hAnsi="宋体" w:eastAsia="宋体" w:cs="Times New Roman"/>
          <w:szCs w:val="24"/>
        </w:rPr>
      </w:pPr>
    </w:p>
    <w:p>
      <w:pPr>
        <w:spacing w:line="360" w:lineRule="auto"/>
        <w:rPr>
          <w:rFonts w:ascii="宋体" w:hAnsi="宋体" w:eastAsia="宋体" w:cs="Times New Roman"/>
          <w:szCs w:val="24"/>
        </w:rPr>
      </w:pPr>
    </w:p>
    <w:p>
      <w:pPr>
        <w:spacing w:line="360" w:lineRule="auto"/>
        <w:rPr>
          <w:rFonts w:ascii="宋体" w:hAnsi="宋体" w:eastAsia="宋体" w:cs="Times New Roman"/>
          <w:szCs w:val="24"/>
        </w:rPr>
      </w:pPr>
    </w:p>
    <w:p>
      <w:pPr>
        <w:spacing w:line="360" w:lineRule="auto"/>
        <w:rPr>
          <w:rFonts w:ascii="宋体" w:hAnsi="宋体" w:eastAsia="宋体" w:cs="Times New Roman"/>
          <w:szCs w:val="24"/>
        </w:rPr>
      </w:pPr>
    </w:p>
    <w:p>
      <w:pPr>
        <w:spacing w:line="360" w:lineRule="auto"/>
        <w:rPr>
          <w:rFonts w:ascii="宋体" w:hAnsi="宋体" w:eastAsia="宋体" w:cs="Times New Roman"/>
          <w:szCs w:val="24"/>
        </w:rPr>
      </w:pPr>
    </w:p>
    <w:p>
      <w:pPr>
        <w:spacing w:line="360" w:lineRule="auto"/>
        <w:rPr>
          <w:rFonts w:ascii="宋体" w:hAnsi="宋体" w:eastAsia="宋体" w:cs="Times New Roman"/>
          <w:szCs w:val="24"/>
        </w:rPr>
      </w:pPr>
      <w:bookmarkStart w:id="109" w:name="_Toc383601631"/>
      <w:bookmarkStart w:id="110" w:name="_Toc364256053"/>
      <w:r>
        <w:rPr>
          <w:rFonts w:hint="eastAsia" w:ascii="宋体" w:hAnsi="宋体" w:eastAsia="宋体" w:cs="Times New Roman"/>
          <w:szCs w:val="24"/>
        </w:rPr>
        <w:t>3企业法人有效营业执照、税务登记证、医疗器械经营企业许可证（如需）等相关证件（复印件盖公章）</w:t>
      </w:r>
      <w:bookmarkEnd w:id="109"/>
      <w:bookmarkEnd w:id="110"/>
    </w:p>
    <w:p>
      <w:pPr>
        <w:spacing w:line="360" w:lineRule="auto"/>
        <w:rPr>
          <w:rFonts w:ascii="宋体" w:hAnsi="宋体" w:eastAsia="宋体" w:cs="Times New Roman"/>
          <w:szCs w:val="24"/>
        </w:rPr>
      </w:pPr>
      <w:bookmarkStart w:id="111" w:name="_Toc364256054"/>
      <w:bookmarkStart w:id="112" w:name="_Toc383601632"/>
      <w:r>
        <w:rPr>
          <w:rFonts w:hint="eastAsia" w:ascii="宋体" w:hAnsi="宋体" w:eastAsia="宋体" w:cs="Times New Roman"/>
          <w:szCs w:val="24"/>
        </w:rPr>
        <w:t>4产品通过国家权威部门的各种检验检测报告、证书等（复印件盖公章）</w:t>
      </w:r>
      <w:bookmarkEnd w:id="111"/>
      <w:bookmarkEnd w:id="112"/>
    </w:p>
    <w:p>
      <w:pPr>
        <w:spacing w:line="360" w:lineRule="auto"/>
        <w:rPr>
          <w:rFonts w:ascii="宋体" w:hAnsi="宋体" w:eastAsia="宋体" w:cs="Times New Roman"/>
          <w:szCs w:val="24"/>
        </w:rPr>
      </w:pPr>
      <w:bookmarkStart w:id="113" w:name="_Toc364256055"/>
      <w:bookmarkStart w:id="114" w:name="_Toc383601633"/>
      <w:r>
        <w:rPr>
          <w:rFonts w:hint="eastAsia" w:ascii="宋体" w:hAnsi="宋体" w:eastAsia="宋体" w:cs="Times New Roman"/>
          <w:szCs w:val="24"/>
        </w:rPr>
        <w:t>5绿色环保、节能、自主创新产品等认定证书（复印件盖公章）</w:t>
      </w:r>
      <w:bookmarkEnd w:id="113"/>
      <w:bookmarkEnd w:id="114"/>
      <w:bookmarkStart w:id="115" w:name="_Toc383601634"/>
    </w:p>
    <w:p>
      <w:pPr>
        <w:spacing w:line="360" w:lineRule="auto"/>
        <w:rPr>
          <w:rFonts w:ascii="宋体" w:hAnsi="宋体" w:eastAsia="宋体" w:cs="Times New Roman"/>
          <w:szCs w:val="24"/>
        </w:rPr>
      </w:pPr>
      <w:r>
        <w:rPr>
          <w:rFonts w:hint="eastAsia" w:ascii="宋体" w:hAnsi="宋体" w:eastAsia="宋体" w:cs="Times New Roman"/>
          <w:szCs w:val="24"/>
        </w:rPr>
        <w:t>6无重大违法记录</w:t>
      </w:r>
      <w:bookmarkEnd w:id="115"/>
      <w:r>
        <w:rPr>
          <w:rFonts w:hint="eastAsia" w:ascii="宋体" w:hAnsi="宋体" w:eastAsia="宋体" w:cs="Times New Roman"/>
          <w:szCs w:val="24"/>
        </w:rPr>
        <w:t>声明，格式如下：</w:t>
      </w:r>
    </w:p>
    <w:p>
      <w:pPr>
        <w:spacing w:line="360" w:lineRule="auto"/>
        <w:rPr>
          <w:rFonts w:ascii="宋体" w:hAnsi="宋体" w:eastAsia="宋体" w:cs="Times New Roman"/>
          <w:szCs w:val="24"/>
        </w:rPr>
      </w:pPr>
    </w:p>
    <w:p>
      <w:pPr>
        <w:jc w:val="center"/>
        <w:rPr>
          <w:rFonts w:ascii="宋体" w:hAnsi="宋体" w:eastAsia="宋体" w:cs="Times New Roman"/>
          <w:b/>
          <w:sz w:val="36"/>
          <w:szCs w:val="36"/>
        </w:rPr>
      </w:pPr>
      <w:bookmarkStart w:id="116" w:name="_Toc364256056"/>
      <w:bookmarkStart w:id="117" w:name="_Toc383601635"/>
      <w:r>
        <w:rPr>
          <w:rFonts w:hint="eastAsia" w:ascii="宋体" w:hAnsi="宋体" w:eastAsia="宋体" w:cs="Times New Roman"/>
          <w:b/>
          <w:sz w:val="36"/>
          <w:szCs w:val="36"/>
        </w:rPr>
        <w:t>无重大违法记录声明</w:t>
      </w:r>
    </w:p>
    <w:p>
      <w:pPr>
        <w:rPr>
          <w:rFonts w:ascii="宋体" w:hAnsi="宋体" w:eastAsia="宋体" w:cs="Times New Roman"/>
          <w:sz w:val="28"/>
          <w:szCs w:val="28"/>
        </w:rPr>
      </w:pPr>
    </w:p>
    <w:p>
      <w:pPr>
        <w:spacing w:line="480" w:lineRule="auto"/>
        <w:rPr>
          <w:rFonts w:ascii="宋体" w:hAnsi="宋体" w:eastAsia="宋体" w:cs="Times New Roman"/>
          <w:sz w:val="28"/>
          <w:szCs w:val="28"/>
        </w:rPr>
      </w:pPr>
      <w:r>
        <w:rPr>
          <w:rFonts w:hint="eastAsia" w:ascii="宋体" w:hAnsi="宋体" w:eastAsia="宋体" w:cs="Times New Roman"/>
          <w:sz w:val="28"/>
          <w:szCs w:val="28"/>
        </w:rPr>
        <w:t>中国科学院大学温州研究院：</w:t>
      </w:r>
    </w:p>
    <w:p>
      <w:pPr>
        <w:spacing w:line="480" w:lineRule="auto"/>
        <w:ind w:firstLine="540"/>
        <w:rPr>
          <w:rFonts w:ascii="宋体" w:hAnsi="宋体" w:eastAsia="宋体" w:cs="Times New Roman"/>
          <w:sz w:val="28"/>
          <w:szCs w:val="28"/>
        </w:rPr>
      </w:pPr>
      <w:r>
        <w:rPr>
          <w:rFonts w:hint="eastAsia" w:ascii="宋体" w:hAnsi="宋体" w:eastAsia="宋体" w:cs="Times New Roman"/>
          <w:sz w:val="28"/>
          <w:szCs w:val="28"/>
        </w:rPr>
        <w:t>现郑重承诺：本单位、法定代表人及项目授权代表自承诺之日前三年内在经营活动中没有重大违法记录（以法院判决或行政处罚日期为准）。如本承诺失实，自愿承担被取消成交供应商资格、没收保证金等有关责任。</w:t>
      </w:r>
    </w:p>
    <w:p>
      <w:pPr>
        <w:spacing w:line="480" w:lineRule="auto"/>
        <w:ind w:firstLine="540"/>
        <w:rPr>
          <w:rFonts w:ascii="宋体" w:hAnsi="宋体" w:eastAsia="宋体" w:cs="Times New Roman"/>
          <w:sz w:val="28"/>
          <w:szCs w:val="28"/>
        </w:rPr>
      </w:pPr>
    </w:p>
    <w:p>
      <w:pPr>
        <w:spacing w:line="480" w:lineRule="auto"/>
        <w:ind w:left="2310" w:leftChars="1100" w:firstLine="2800" w:firstLineChars="1000"/>
        <w:rPr>
          <w:rFonts w:ascii="宋体" w:hAnsi="宋体" w:eastAsia="宋体" w:cs="Times New Roman"/>
          <w:sz w:val="28"/>
          <w:szCs w:val="28"/>
          <w:u w:val="single"/>
        </w:rPr>
      </w:pPr>
      <w:r>
        <w:rPr>
          <w:rFonts w:hint="eastAsia" w:ascii="宋体" w:hAnsi="宋体" w:eastAsia="宋体" w:cs="Times New Roman"/>
          <w:sz w:val="28"/>
          <w:szCs w:val="28"/>
        </w:rPr>
        <w:t xml:space="preserve">承诺单位（盖章）: </w:t>
      </w:r>
    </w:p>
    <w:p>
      <w:pPr>
        <w:spacing w:line="480" w:lineRule="auto"/>
        <w:ind w:left="2310" w:leftChars="1100" w:firstLine="2800" w:firstLineChars="1000"/>
        <w:rPr>
          <w:rFonts w:ascii="宋体" w:hAnsi="宋体" w:eastAsia="宋体" w:cs="Times New Roman"/>
          <w:sz w:val="28"/>
          <w:szCs w:val="28"/>
          <w:u w:val="single"/>
        </w:rPr>
      </w:pPr>
      <w:r>
        <w:rPr>
          <w:rFonts w:hint="eastAsia" w:ascii="宋体" w:hAnsi="宋体" w:eastAsia="宋体" w:cs="Times New Roman"/>
          <w:sz w:val="28"/>
          <w:szCs w:val="28"/>
        </w:rPr>
        <w:t xml:space="preserve">法定代表人（签字）: </w:t>
      </w:r>
    </w:p>
    <w:p>
      <w:pPr>
        <w:spacing w:line="480" w:lineRule="auto"/>
        <w:ind w:left="2310" w:leftChars="1100" w:firstLine="2800" w:firstLineChars="1000"/>
        <w:rPr>
          <w:rFonts w:ascii="宋体" w:hAnsi="宋体" w:eastAsia="宋体" w:cs="Times New Roman"/>
          <w:sz w:val="28"/>
          <w:szCs w:val="28"/>
          <w:u w:val="single"/>
        </w:rPr>
      </w:pPr>
      <w:r>
        <w:rPr>
          <w:rFonts w:hint="eastAsia" w:ascii="宋体" w:hAnsi="宋体" w:eastAsia="宋体" w:cs="Times New Roman"/>
          <w:sz w:val="28"/>
          <w:szCs w:val="28"/>
        </w:rPr>
        <w:t>授权代表（签字）：</w:t>
      </w:r>
    </w:p>
    <w:p>
      <w:pPr>
        <w:spacing w:line="480" w:lineRule="auto"/>
        <w:ind w:left="2310" w:leftChars="1100" w:firstLine="5437" w:firstLineChars="1942"/>
        <w:rPr>
          <w:rFonts w:ascii="宋体" w:hAnsi="宋体" w:eastAsia="宋体" w:cs="Times New Roman"/>
          <w:sz w:val="28"/>
          <w:szCs w:val="28"/>
          <w:u w:val="single"/>
        </w:rPr>
      </w:pPr>
      <w:r>
        <w:rPr>
          <w:rFonts w:hint="eastAsia" w:ascii="宋体" w:hAnsi="宋体" w:eastAsia="宋体" w:cs="Times New Roman"/>
          <w:sz w:val="28"/>
          <w:szCs w:val="28"/>
        </w:rPr>
        <w:t>年   月   日</w:t>
      </w:r>
    </w:p>
    <w:p>
      <w:pPr>
        <w:spacing w:line="360" w:lineRule="auto"/>
        <w:jc w:val="left"/>
        <w:rPr>
          <w:rFonts w:ascii="宋体" w:hAnsi="宋体" w:eastAsia="宋体" w:cs="Times New Roman"/>
          <w:b/>
          <w:szCs w:val="24"/>
        </w:rPr>
      </w:pPr>
    </w:p>
    <w:p>
      <w:pPr>
        <w:spacing w:line="360" w:lineRule="auto"/>
        <w:jc w:val="left"/>
        <w:rPr>
          <w:rFonts w:ascii="宋体" w:hAnsi="宋体" w:eastAsia="宋体" w:cs="Times New Roman"/>
          <w:b/>
          <w:szCs w:val="24"/>
        </w:rPr>
      </w:pPr>
    </w:p>
    <w:p>
      <w:pPr>
        <w:spacing w:line="360" w:lineRule="auto"/>
        <w:jc w:val="left"/>
        <w:rPr>
          <w:rFonts w:ascii="宋体" w:hAnsi="宋体" w:eastAsia="宋体" w:cs="Times New Roman"/>
          <w:b/>
          <w:szCs w:val="24"/>
        </w:rPr>
      </w:pPr>
    </w:p>
    <w:p>
      <w:pPr>
        <w:spacing w:line="360" w:lineRule="auto"/>
        <w:jc w:val="left"/>
        <w:rPr>
          <w:rFonts w:ascii="宋体" w:hAnsi="宋体" w:eastAsia="宋体" w:cs="Times New Roman"/>
          <w:b/>
          <w:szCs w:val="24"/>
        </w:rPr>
      </w:pPr>
    </w:p>
    <w:p>
      <w:pPr>
        <w:spacing w:line="360" w:lineRule="auto"/>
        <w:jc w:val="left"/>
        <w:rPr>
          <w:rFonts w:ascii="宋体" w:hAnsi="宋体" w:eastAsia="宋体" w:cs="Times New Roman"/>
          <w:b/>
          <w:szCs w:val="24"/>
        </w:rPr>
      </w:pPr>
    </w:p>
    <w:p>
      <w:pPr>
        <w:spacing w:line="360" w:lineRule="auto"/>
        <w:jc w:val="left"/>
        <w:rPr>
          <w:rFonts w:ascii="宋体" w:hAnsi="宋体" w:eastAsia="宋体" w:cs="Times New Roman"/>
          <w:b/>
          <w:szCs w:val="24"/>
        </w:rPr>
      </w:pPr>
    </w:p>
    <w:p>
      <w:pPr>
        <w:spacing w:line="360" w:lineRule="auto"/>
        <w:jc w:val="left"/>
        <w:rPr>
          <w:rFonts w:ascii="宋体" w:hAnsi="宋体" w:eastAsia="宋体" w:cs="Times New Roman"/>
          <w:b/>
          <w:szCs w:val="24"/>
        </w:rPr>
      </w:pPr>
    </w:p>
    <w:p>
      <w:pPr>
        <w:spacing w:line="360" w:lineRule="auto"/>
        <w:jc w:val="left"/>
        <w:rPr>
          <w:rFonts w:ascii="宋体" w:hAnsi="宋体" w:eastAsia="宋体" w:cs="Times New Roman"/>
          <w:b/>
          <w:szCs w:val="24"/>
        </w:rPr>
      </w:pPr>
    </w:p>
    <w:p>
      <w:pPr>
        <w:spacing w:line="360" w:lineRule="auto"/>
        <w:jc w:val="left"/>
        <w:rPr>
          <w:rFonts w:ascii="宋体" w:hAnsi="宋体" w:eastAsia="宋体" w:cs="Times New Roman"/>
          <w:b/>
          <w:szCs w:val="24"/>
        </w:rPr>
      </w:pPr>
    </w:p>
    <w:p>
      <w:pPr>
        <w:spacing w:line="360" w:lineRule="auto"/>
        <w:jc w:val="left"/>
        <w:rPr>
          <w:rFonts w:ascii="宋体" w:hAnsi="宋体" w:eastAsia="宋体" w:cs="Times New Roman"/>
          <w:b/>
          <w:szCs w:val="24"/>
        </w:rPr>
      </w:pPr>
    </w:p>
    <w:p>
      <w:pPr>
        <w:spacing w:line="360" w:lineRule="auto"/>
        <w:jc w:val="left"/>
        <w:rPr>
          <w:rFonts w:ascii="宋体" w:hAnsi="宋体" w:eastAsia="宋体" w:cs="Times New Roman"/>
          <w:b/>
          <w:szCs w:val="24"/>
        </w:rPr>
      </w:pPr>
      <w:r>
        <w:rPr>
          <w:rFonts w:hint="eastAsia" w:ascii="宋体" w:hAnsi="宋体" w:eastAsia="宋体" w:cs="Times New Roman"/>
          <w:b/>
          <w:szCs w:val="24"/>
        </w:rPr>
        <w:t>附件</w:t>
      </w:r>
      <w:bookmarkEnd w:id="116"/>
      <w:bookmarkEnd w:id="117"/>
      <w:r>
        <w:rPr>
          <w:rFonts w:hint="eastAsia" w:ascii="宋体" w:hAnsi="宋体" w:eastAsia="宋体" w:cs="Times New Roman"/>
          <w:b/>
          <w:szCs w:val="24"/>
        </w:rPr>
        <w:t>十</w:t>
      </w:r>
    </w:p>
    <w:p>
      <w:pPr>
        <w:spacing w:line="360" w:lineRule="auto"/>
        <w:jc w:val="center"/>
        <w:rPr>
          <w:rFonts w:ascii="宋体" w:hAnsi="宋体" w:eastAsia="宋体" w:cs="Times New Roman"/>
          <w:b/>
          <w:szCs w:val="24"/>
        </w:rPr>
      </w:pPr>
      <w:bookmarkStart w:id="118" w:name="_Toc383601636"/>
      <w:bookmarkStart w:id="119" w:name="_Toc364256057"/>
      <w:r>
        <w:rPr>
          <w:rFonts w:hint="eastAsia" w:ascii="宋体" w:hAnsi="宋体" w:eastAsia="宋体" w:cs="Times New Roman"/>
          <w:b/>
          <w:color w:val="FF0000"/>
          <w:szCs w:val="24"/>
        </w:rPr>
        <w:t>201</w:t>
      </w:r>
      <w:r>
        <w:rPr>
          <w:rFonts w:ascii="宋体" w:hAnsi="宋体" w:eastAsia="宋体" w:cs="Times New Roman"/>
          <w:b/>
          <w:color w:val="FF0000"/>
          <w:szCs w:val="24"/>
        </w:rPr>
        <w:t>8</w:t>
      </w:r>
      <w:r>
        <w:rPr>
          <w:rFonts w:hint="eastAsia" w:ascii="宋体" w:hAnsi="宋体" w:eastAsia="宋体" w:cs="Times New Roman"/>
          <w:b/>
          <w:szCs w:val="24"/>
        </w:rPr>
        <w:t>年以来同类项目在浙江地区的销售业绩（标段   ）</w:t>
      </w:r>
      <w:bookmarkEnd w:id="118"/>
      <w:bookmarkEnd w:id="119"/>
    </w:p>
    <w:p>
      <w:pPr>
        <w:spacing w:line="360" w:lineRule="auto"/>
        <w:rPr>
          <w:rFonts w:ascii="宋体" w:hAnsi="宋体" w:eastAsia="宋体" w:cs="Times New Roman"/>
          <w:b/>
          <w:szCs w:val="24"/>
        </w:rPr>
      </w:pPr>
      <w:r>
        <w:rPr>
          <w:rFonts w:hint="eastAsia" w:ascii="宋体" w:hAnsi="宋体" w:eastAsia="宋体" w:cs="Times New Roman"/>
          <w:szCs w:val="24"/>
        </w:rPr>
        <w:t>采购项目：三气培养箱、冷库、光学平台等3项设备                    采购编号：</w:t>
      </w:r>
      <w:r>
        <w:rPr>
          <w:rFonts w:ascii="宋体" w:hAnsi="宋体" w:eastAsia="宋体" w:cs="Times New Roman"/>
          <w:szCs w:val="24"/>
        </w:rPr>
        <w:t>W</w:t>
      </w:r>
      <w:r>
        <w:rPr>
          <w:rFonts w:hint="eastAsia" w:ascii="宋体" w:hAnsi="宋体" w:eastAsia="宋体" w:cs="Times New Roman"/>
          <w:szCs w:val="24"/>
        </w:rPr>
        <w:t>IUCAS</w:t>
      </w:r>
      <w:r>
        <w:rPr>
          <w:rFonts w:ascii="宋体" w:hAnsi="宋体" w:eastAsia="宋体" w:cs="Times New Roman"/>
          <w:szCs w:val="24"/>
        </w:rPr>
        <w:t>-</w:t>
      </w:r>
      <w:r>
        <w:rPr>
          <w:rFonts w:hint="eastAsia" w:ascii="宋体" w:hAnsi="宋体" w:eastAsia="宋体" w:cs="Times New Roman"/>
          <w:szCs w:val="24"/>
        </w:rPr>
        <w:t>YJ-2020001</w:t>
      </w:r>
    </w:p>
    <w:tbl>
      <w:tblPr>
        <w:tblStyle w:val="5"/>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2520"/>
        <w:gridCol w:w="2310"/>
        <w:gridCol w:w="157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60" w:lineRule="auto"/>
              <w:jc w:val="center"/>
              <w:rPr>
                <w:rFonts w:ascii="宋体" w:hAnsi="宋体" w:eastAsia="宋体" w:cs="Times New Roman"/>
                <w:szCs w:val="24"/>
              </w:rPr>
            </w:pPr>
            <w:r>
              <w:rPr>
                <w:rFonts w:hint="eastAsia" w:ascii="宋体" w:hAnsi="宋体" w:eastAsia="宋体" w:cs="Times New Roman"/>
                <w:szCs w:val="24"/>
              </w:rPr>
              <w:t>序号</w:t>
            </w:r>
          </w:p>
        </w:tc>
        <w:tc>
          <w:tcPr>
            <w:tcW w:w="2520" w:type="dxa"/>
            <w:vAlign w:val="center"/>
          </w:tcPr>
          <w:p>
            <w:pPr>
              <w:spacing w:line="360" w:lineRule="auto"/>
              <w:jc w:val="center"/>
              <w:rPr>
                <w:rFonts w:ascii="宋体" w:hAnsi="宋体" w:eastAsia="宋体" w:cs="Times New Roman"/>
                <w:szCs w:val="24"/>
              </w:rPr>
            </w:pPr>
            <w:r>
              <w:rPr>
                <w:rFonts w:hint="eastAsia" w:ascii="宋体" w:hAnsi="宋体" w:eastAsia="宋体" w:cs="Times New Roman"/>
                <w:szCs w:val="24"/>
              </w:rPr>
              <w:t>用户名称</w:t>
            </w:r>
          </w:p>
        </w:tc>
        <w:tc>
          <w:tcPr>
            <w:tcW w:w="2310" w:type="dxa"/>
            <w:vAlign w:val="center"/>
          </w:tcPr>
          <w:p>
            <w:pPr>
              <w:spacing w:line="360" w:lineRule="auto"/>
              <w:jc w:val="center"/>
              <w:rPr>
                <w:rFonts w:ascii="宋体" w:hAnsi="宋体" w:eastAsia="宋体" w:cs="Times New Roman"/>
                <w:szCs w:val="24"/>
              </w:rPr>
            </w:pPr>
            <w:r>
              <w:rPr>
                <w:rFonts w:hint="eastAsia" w:ascii="宋体" w:hAnsi="宋体" w:eastAsia="宋体" w:cs="Times New Roman"/>
                <w:szCs w:val="24"/>
              </w:rPr>
              <w:t>型号规格</w:t>
            </w:r>
          </w:p>
        </w:tc>
        <w:tc>
          <w:tcPr>
            <w:tcW w:w="1575" w:type="dxa"/>
            <w:vAlign w:val="center"/>
          </w:tcPr>
          <w:p>
            <w:pPr>
              <w:spacing w:line="360" w:lineRule="auto"/>
              <w:jc w:val="center"/>
              <w:rPr>
                <w:rFonts w:ascii="宋体" w:hAnsi="宋体" w:eastAsia="宋体" w:cs="Times New Roman"/>
                <w:szCs w:val="24"/>
              </w:rPr>
            </w:pPr>
            <w:r>
              <w:rPr>
                <w:rFonts w:hint="eastAsia" w:ascii="宋体" w:hAnsi="宋体" w:eastAsia="宋体" w:cs="Times New Roman"/>
                <w:szCs w:val="24"/>
              </w:rPr>
              <w:t>数量</w:t>
            </w:r>
          </w:p>
        </w:tc>
        <w:tc>
          <w:tcPr>
            <w:tcW w:w="2205" w:type="dxa"/>
            <w:vAlign w:val="center"/>
          </w:tcPr>
          <w:p>
            <w:pPr>
              <w:spacing w:line="360" w:lineRule="auto"/>
              <w:jc w:val="center"/>
              <w:rPr>
                <w:rFonts w:ascii="宋体" w:hAnsi="宋体" w:eastAsia="宋体" w:cs="Times New Roman"/>
                <w:szCs w:val="24"/>
              </w:rPr>
            </w:pPr>
            <w:r>
              <w:rPr>
                <w:rFonts w:hint="eastAsia" w:ascii="宋体" w:hAnsi="宋体" w:eastAsia="宋体" w:cs="Times New Roman"/>
                <w:szCs w:val="24"/>
              </w:rPr>
              <w:t>联系人和联系号码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60" w:lineRule="auto"/>
              <w:rPr>
                <w:rFonts w:ascii="宋体" w:hAnsi="宋体" w:eastAsia="宋体" w:cs="Times New Roman"/>
                <w:szCs w:val="24"/>
              </w:rPr>
            </w:pPr>
          </w:p>
        </w:tc>
        <w:tc>
          <w:tcPr>
            <w:tcW w:w="2520" w:type="dxa"/>
            <w:vAlign w:val="center"/>
          </w:tcPr>
          <w:p>
            <w:pPr>
              <w:spacing w:line="360" w:lineRule="auto"/>
              <w:rPr>
                <w:rFonts w:ascii="宋体" w:hAnsi="宋体" w:eastAsia="宋体" w:cs="Times New Roman"/>
                <w:szCs w:val="24"/>
              </w:rPr>
            </w:pPr>
          </w:p>
        </w:tc>
        <w:tc>
          <w:tcPr>
            <w:tcW w:w="2310" w:type="dxa"/>
            <w:vAlign w:val="center"/>
          </w:tcPr>
          <w:p>
            <w:pPr>
              <w:spacing w:line="360" w:lineRule="auto"/>
              <w:rPr>
                <w:rFonts w:ascii="宋体" w:hAnsi="宋体" w:eastAsia="宋体" w:cs="Times New Roman"/>
                <w:szCs w:val="24"/>
              </w:rPr>
            </w:pPr>
          </w:p>
        </w:tc>
        <w:tc>
          <w:tcPr>
            <w:tcW w:w="1575" w:type="dxa"/>
            <w:vAlign w:val="center"/>
          </w:tcPr>
          <w:p>
            <w:pPr>
              <w:spacing w:line="360" w:lineRule="auto"/>
              <w:rPr>
                <w:rFonts w:ascii="宋体" w:hAnsi="宋体" w:eastAsia="宋体" w:cs="Times New Roman"/>
                <w:szCs w:val="24"/>
              </w:rPr>
            </w:pPr>
          </w:p>
        </w:tc>
        <w:tc>
          <w:tcPr>
            <w:tcW w:w="2205" w:type="dxa"/>
            <w:vAlign w:val="center"/>
          </w:tcPr>
          <w:p>
            <w:pPr>
              <w:spacing w:line="360" w:lineRule="auto"/>
              <w:rPr>
                <w:rFonts w:ascii="宋体"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60" w:lineRule="auto"/>
              <w:rPr>
                <w:rFonts w:ascii="宋体" w:hAnsi="宋体" w:eastAsia="宋体" w:cs="Times New Roman"/>
                <w:szCs w:val="24"/>
              </w:rPr>
            </w:pPr>
          </w:p>
        </w:tc>
        <w:tc>
          <w:tcPr>
            <w:tcW w:w="2520" w:type="dxa"/>
            <w:vAlign w:val="center"/>
          </w:tcPr>
          <w:p>
            <w:pPr>
              <w:spacing w:line="360" w:lineRule="auto"/>
              <w:rPr>
                <w:rFonts w:ascii="宋体" w:hAnsi="宋体" w:eastAsia="宋体" w:cs="Times New Roman"/>
                <w:szCs w:val="24"/>
              </w:rPr>
            </w:pPr>
          </w:p>
        </w:tc>
        <w:tc>
          <w:tcPr>
            <w:tcW w:w="2310" w:type="dxa"/>
            <w:vAlign w:val="center"/>
          </w:tcPr>
          <w:p>
            <w:pPr>
              <w:spacing w:line="360" w:lineRule="auto"/>
              <w:rPr>
                <w:rFonts w:ascii="宋体" w:hAnsi="宋体" w:eastAsia="宋体" w:cs="Times New Roman"/>
                <w:szCs w:val="24"/>
              </w:rPr>
            </w:pPr>
          </w:p>
        </w:tc>
        <w:tc>
          <w:tcPr>
            <w:tcW w:w="1575" w:type="dxa"/>
            <w:vAlign w:val="center"/>
          </w:tcPr>
          <w:p>
            <w:pPr>
              <w:spacing w:line="360" w:lineRule="auto"/>
              <w:rPr>
                <w:rFonts w:ascii="宋体" w:hAnsi="宋体" w:eastAsia="宋体" w:cs="Times New Roman"/>
                <w:szCs w:val="24"/>
              </w:rPr>
            </w:pPr>
          </w:p>
        </w:tc>
        <w:tc>
          <w:tcPr>
            <w:tcW w:w="2205" w:type="dxa"/>
            <w:vAlign w:val="center"/>
          </w:tcPr>
          <w:p>
            <w:pPr>
              <w:spacing w:line="360" w:lineRule="auto"/>
              <w:rPr>
                <w:rFonts w:ascii="宋体"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60" w:lineRule="auto"/>
              <w:rPr>
                <w:rFonts w:ascii="宋体" w:hAnsi="宋体" w:eastAsia="宋体" w:cs="Times New Roman"/>
                <w:szCs w:val="24"/>
              </w:rPr>
            </w:pPr>
          </w:p>
        </w:tc>
        <w:tc>
          <w:tcPr>
            <w:tcW w:w="2520" w:type="dxa"/>
            <w:vAlign w:val="center"/>
          </w:tcPr>
          <w:p>
            <w:pPr>
              <w:spacing w:line="360" w:lineRule="auto"/>
              <w:rPr>
                <w:rFonts w:ascii="宋体" w:hAnsi="宋体" w:eastAsia="宋体" w:cs="Times New Roman"/>
                <w:szCs w:val="24"/>
              </w:rPr>
            </w:pPr>
          </w:p>
        </w:tc>
        <w:tc>
          <w:tcPr>
            <w:tcW w:w="2310" w:type="dxa"/>
            <w:vAlign w:val="center"/>
          </w:tcPr>
          <w:p>
            <w:pPr>
              <w:spacing w:line="360" w:lineRule="auto"/>
              <w:rPr>
                <w:rFonts w:ascii="宋体" w:hAnsi="宋体" w:eastAsia="宋体" w:cs="Times New Roman"/>
                <w:szCs w:val="24"/>
              </w:rPr>
            </w:pPr>
          </w:p>
        </w:tc>
        <w:tc>
          <w:tcPr>
            <w:tcW w:w="1575" w:type="dxa"/>
            <w:vAlign w:val="center"/>
          </w:tcPr>
          <w:p>
            <w:pPr>
              <w:spacing w:line="360" w:lineRule="auto"/>
              <w:rPr>
                <w:rFonts w:ascii="宋体" w:hAnsi="宋体" w:eastAsia="宋体" w:cs="Times New Roman"/>
                <w:szCs w:val="24"/>
              </w:rPr>
            </w:pPr>
          </w:p>
        </w:tc>
        <w:tc>
          <w:tcPr>
            <w:tcW w:w="2205" w:type="dxa"/>
            <w:vAlign w:val="center"/>
          </w:tcPr>
          <w:p>
            <w:pPr>
              <w:spacing w:line="360" w:lineRule="auto"/>
              <w:rPr>
                <w:rFonts w:ascii="宋体"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60" w:lineRule="auto"/>
              <w:rPr>
                <w:rFonts w:ascii="宋体" w:hAnsi="宋体" w:eastAsia="宋体" w:cs="Times New Roman"/>
                <w:szCs w:val="24"/>
              </w:rPr>
            </w:pPr>
          </w:p>
        </w:tc>
        <w:tc>
          <w:tcPr>
            <w:tcW w:w="2520" w:type="dxa"/>
            <w:vAlign w:val="center"/>
          </w:tcPr>
          <w:p>
            <w:pPr>
              <w:spacing w:line="360" w:lineRule="auto"/>
              <w:rPr>
                <w:rFonts w:ascii="宋体" w:hAnsi="宋体" w:eastAsia="宋体" w:cs="Times New Roman"/>
                <w:szCs w:val="24"/>
              </w:rPr>
            </w:pPr>
          </w:p>
        </w:tc>
        <w:tc>
          <w:tcPr>
            <w:tcW w:w="2310" w:type="dxa"/>
            <w:vAlign w:val="center"/>
          </w:tcPr>
          <w:p>
            <w:pPr>
              <w:spacing w:line="360" w:lineRule="auto"/>
              <w:rPr>
                <w:rFonts w:ascii="宋体" w:hAnsi="宋体" w:eastAsia="宋体" w:cs="Times New Roman"/>
                <w:szCs w:val="24"/>
              </w:rPr>
            </w:pPr>
          </w:p>
        </w:tc>
        <w:tc>
          <w:tcPr>
            <w:tcW w:w="1575" w:type="dxa"/>
            <w:vAlign w:val="center"/>
          </w:tcPr>
          <w:p>
            <w:pPr>
              <w:spacing w:line="360" w:lineRule="auto"/>
              <w:rPr>
                <w:rFonts w:ascii="宋体" w:hAnsi="宋体" w:eastAsia="宋体" w:cs="Times New Roman"/>
                <w:szCs w:val="24"/>
              </w:rPr>
            </w:pPr>
          </w:p>
        </w:tc>
        <w:tc>
          <w:tcPr>
            <w:tcW w:w="2205" w:type="dxa"/>
            <w:vAlign w:val="center"/>
          </w:tcPr>
          <w:p>
            <w:pPr>
              <w:spacing w:line="360" w:lineRule="auto"/>
              <w:rPr>
                <w:rFonts w:ascii="宋体"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60" w:lineRule="auto"/>
              <w:rPr>
                <w:rFonts w:ascii="宋体" w:hAnsi="宋体" w:eastAsia="宋体" w:cs="Times New Roman"/>
                <w:szCs w:val="24"/>
              </w:rPr>
            </w:pPr>
          </w:p>
        </w:tc>
        <w:tc>
          <w:tcPr>
            <w:tcW w:w="2520" w:type="dxa"/>
            <w:vAlign w:val="center"/>
          </w:tcPr>
          <w:p>
            <w:pPr>
              <w:spacing w:line="360" w:lineRule="auto"/>
              <w:rPr>
                <w:rFonts w:ascii="宋体" w:hAnsi="宋体" w:eastAsia="宋体" w:cs="Times New Roman"/>
                <w:szCs w:val="24"/>
              </w:rPr>
            </w:pPr>
          </w:p>
        </w:tc>
        <w:tc>
          <w:tcPr>
            <w:tcW w:w="2310" w:type="dxa"/>
            <w:vAlign w:val="center"/>
          </w:tcPr>
          <w:p>
            <w:pPr>
              <w:spacing w:line="360" w:lineRule="auto"/>
              <w:rPr>
                <w:rFonts w:ascii="宋体" w:hAnsi="宋体" w:eastAsia="宋体" w:cs="Times New Roman"/>
                <w:szCs w:val="24"/>
              </w:rPr>
            </w:pPr>
          </w:p>
        </w:tc>
        <w:tc>
          <w:tcPr>
            <w:tcW w:w="1575" w:type="dxa"/>
            <w:vAlign w:val="center"/>
          </w:tcPr>
          <w:p>
            <w:pPr>
              <w:spacing w:line="360" w:lineRule="auto"/>
              <w:rPr>
                <w:rFonts w:ascii="宋体" w:hAnsi="宋体" w:eastAsia="宋体" w:cs="Times New Roman"/>
                <w:szCs w:val="24"/>
              </w:rPr>
            </w:pPr>
          </w:p>
        </w:tc>
        <w:tc>
          <w:tcPr>
            <w:tcW w:w="2205" w:type="dxa"/>
            <w:vAlign w:val="center"/>
          </w:tcPr>
          <w:p>
            <w:pPr>
              <w:spacing w:line="360" w:lineRule="auto"/>
              <w:rPr>
                <w:rFonts w:ascii="宋体"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60" w:lineRule="auto"/>
              <w:rPr>
                <w:rFonts w:ascii="宋体" w:hAnsi="宋体" w:eastAsia="宋体" w:cs="Times New Roman"/>
                <w:szCs w:val="24"/>
              </w:rPr>
            </w:pPr>
          </w:p>
        </w:tc>
        <w:tc>
          <w:tcPr>
            <w:tcW w:w="2520" w:type="dxa"/>
            <w:vAlign w:val="center"/>
          </w:tcPr>
          <w:p>
            <w:pPr>
              <w:spacing w:line="360" w:lineRule="auto"/>
              <w:rPr>
                <w:rFonts w:ascii="宋体" w:hAnsi="宋体" w:eastAsia="宋体" w:cs="Times New Roman"/>
                <w:szCs w:val="24"/>
              </w:rPr>
            </w:pPr>
          </w:p>
        </w:tc>
        <w:tc>
          <w:tcPr>
            <w:tcW w:w="2310" w:type="dxa"/>
            <w:vAlign w:val="center"/>
          </w:tcPr>
          <w:p>
            <w:pPr>
              <w:spacing w:line="360" w:lineRule="auto"/>
              <w:rPr>
                <w:rFonts w:ascii="宋体" w:hAnsi="宋体" w:eastAsia="宋体" w:cs="Times New Roman"/>
                <w:szCs w:val="24"/>
              </w:rPr>
            </w:pPr>
          </w:p>
        </w:tc>
        <w:tc>
          <w:tcPr>
            <w:tcW w:w="1575" w:type="dxa"/>
            <w:vAlign w:val="center"/>
          </w:tcPr>
          <w:p>
            <w:pPr>
              <w:spacing w:line="360" w:lineRule="auto"/>
              <w:rPr>
                <w:rFonts w:ascii="宋体" w:hAnsi="宋体" w:eastAsia="宋体" w:cs="Times New Roman"/>
                <w:szCs w:val="24"/>
              </w:rPr>
            </w:pPr>
          </w:p>
        </w:tc>
        <w:tc>
          <w:tcPr>
            <w:tcW w:w="2205" w:type="dxa"/>
            <w:vAlign w:val="center"/>
          </w:tcPr>
          <w:p>
            <w:pPr>
              <w:spacing w:line="360" w:lineRule="auto"/>
              <w:rPr>
                <w:rFonts w:ascii="宋体"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60" w:lineRule="auto"/>
              <w:rPr>
                <w:rFonts w:ascii="宋体" w:hAnsi="宋体" w:eastAsia="宋体" w:cs="Times New Roman"/>
                <w:szCs w:val="24"/>
              </w:rPr>
            </w:pPr>
          </w:p>
        </w:tc>
        <w:tc>
          <w:tcPr>
            <w:tcW w:w="2520" w:type="dxa"/>
            <w:vAlign w:val="center"/>
          </w:tcPr>
          <w:p>
            <w:pPr>
              <w:spacing w:line="360" w:lineRule="auto"/>
              <w:rPr>
                <w:rFonts w:ascii="宋体" w:hAnsi="宋体" w:eastAsia="宋体" w:cs="Times New Roman"/>
                <w:szCs w:val="24"/>
              </w:rPr>
            </w:pPr>
          </w:p>
        </w:tc>
        <w:tc>
          <w:tcPr>
            <w:tcW w:w="2310" w:type="dxa"/>
            <w:vAlign w:val="center"/>
          </w:tcPr>
          <w:p>
            <w:pPr>
              <w:spacing w:line="360" w:lineRule="auto"/>
              <w:rPr>
                <w:rFonts w:ascii="宋体" w:hAnsi="宋体" w:eastAsia="宋体" w:cs="Times New Roman"/>
                <w:szCs w:val="24"/>
              </w:rPr>
            </w:pPr>
          </w:p>
        </w:tc>
        <w:tc>
          <w:tcPr>
            <w:tcW w:w="1575" w:type="dxa"/>
            <w:vAlign w:val="center"/>
          </w:tcPr>
          <w:p>
            <w:pPr>
              <w:spacing w:line="360" w:lineRule="auto"/>
              <w:rPr>
                <w:rFonts w:ascii="宋体" w:hAnsi="宋体" w:eastAsia="宋体" w:cs="Times New Roman"/>
                <w:szCs w:val="24"/>
              </w:rPr>
            </w:pPr>
          </w:p>
        </w:tc>
        <w:tc>
          <w:tcPr>
            <w:tcW w:w="2205" w:type="dxa"/>
            <w:vAlign w:val="center"/>
          </w:tcPr>
          <w:p>
            <w:pPr>
              <w:spacing w:line="360" w:lineRule="auto"/>
              <w:rPr>
                <w:rFonts w:ascii="宋体"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60" w:lineRule="auto"/>
              <w:rPr>
                <w:rFonts w:ascii="宋体" w:hAnsi="宋体" w:eastAsia="宋体" w:cs="Times New Roman"/>
                <w:szCs w:val="24"/>
              </w:rPr>
            </w:pPr>
          </w:p>
        </w:tc>
        <w:tc>
          <w:tcPr>
            <w:tcW w:w="2520" w:type="dxa"/>
            <w:vAlign w:val="center"/>
          </w:tcPr>
          <w:p>
            <w:pPr>
              <w:spacing w:line="360" w:lineRule="auto"/>
              <w:rPr>
                <w:rFonts w:ascii="宋体" w:hAnsi="宋体" w:eastAsia="宋体" w:cs="Times New Roman"/>
                <w:szCs w:val="24"/>
              </w:rPr>
            </w:pPr>
          </w:p>
        </w:tc>
        <w:tc>
          <w:tcPr>
            <w:tcW w:w="2310" w:type="dxa"/>
            <w:vAlign w:val="center"/>
          </w:tcPr>
          <w:p>
            <w:pPr>
              <w:spacing w:line="360" w:lineRule="auto"/>
              <w:rPr>
                <w:rFonts w:ascii="宋体" w:hAnsi="宋体" w:eastAsia="宋体" w:cs="Times New Roman"/>
                <w:szCs w:val="24"/>
              </w:rPr>
            </w:pPr>
          </w:p>
        </w:tc>
        <w:tc>
          <w:tcPr>
            <w:tcW w:w="1575" w:type="dxa"/>
            <w:vAlign w:val="center"/>
          </w:tcPr>
          <w:p>
            <w:pPr>
              <w:spacing w:line="360" w:lineRule="auto"/>
              <w:rPr>
                <w:rFonts w:ascii="宋体" w:hAnsi="宋体" w:eastAsia="宋体" w:cs="Times New Roman"/>
                <w:szCs w:val="24"/>
              </w:rPr>
            </w:pPr>
          </w:p>
        </w:tc>
        <w:tc>
          <w:tcPr>
            <w:tcW w:w="2205" w:type="dxa"/>
            <w:vAlign w:val="center"/>
          </w:tcPr>
          <w:p>
            <w:pPr>
              <w:spacing w:line="360" w:lineRule="auto"/>
              <w:rPr>
                <w:rFonts w:ascii="宋体"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60" w:lineRule="auto"/>
              <w:rPr>
                <w:rFonts w:ascii="宋体" w:hAnsi="宋体" w:eastAsia="宋体" w:cs="Times New Roman"/>
                <w:szCs w:val="24"/>
              </w:rPr>
            </w:pPr>
          </w:p>
        </w:tc>
        <w:tc>
          <w:tcPr>
            <w:tcW w:w="2520" w:type="dxa"/>
            <w:vAlign w:val="center"/>
          </w:tcPr>
          <w:p>
            <w:pPr>
              <w:spacing w:line="360" w:lineRule="auto"/>
              <w:rPr>
                <w:rFonts w:ascii="宋体" w:hAnsi="宋体" w:eastAsia="宋体" w:cs="Times New Roman"/>
                <w:szCs w:val="24"/>
              </w:rPr>
            </w:pPr>
          </w:p>
        </w:tc>
        <w:tc>
          <w:tcPr>
            <w:tcW w:w="2310" w:type="dxa"/>
            <w:vAlign w:val="center"/>
          </w:tcPr>
          <w:p>
            <w:pPr>
              <w:spacing w:line="360" w:lineRule="auto"/>
              <w:rPr>
                <w:rFonts w:ascii="宋体" w:hAnsi="宋体" w:eastAsia="宋体" w:cs="Times New Roman"/>
                <w:szCs w:val="24"/>
              </w:rPr>
            </w:pPr>
          </w:p>
        </w:tc>
        <w:tc>
          <w:tcPr>
            <w:tcW w:w="1575" w:type="dxa"/>
            <w:vAlign w:val="center"/>
          </w:tcPr>
          <w:p>
            <w:pPr>
              <w:spacing w:line="360" w:lineRule="auto"/>
              <w:rPr>
                <w:rFonts w:ascii="宋体" w:hAnsi="宋体" w:eastAsia="宋体" w:cs="Times New Roman"/>
                <w:szCs w:val="24"/>
              </w:rPr>
            </w:pPr>
          </w:p>
        </w:tc>
        <w:tc>
          <w:tcPr>
            <w:tcW w:w="2205" w:type="dxa"/>
            <w:vAlign w:val="center"/>
          </w:tcPr>
          <w:p>
            <w:pPr>
              <w:spacing w:line="360" w:lineRule="auto"/>
              <w:rPr>
                <w:rFonts w:ascii="宋体" w:hAnsi="宋体"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50" w:type="dxa"/>
            <w:vAlign w:val="center"/>
          </w:tcPr>
          <w:p>
            <w:pPr>
              <w:spacing w:line="360" w:lineRule="auto"/>
              <w:rPr>
                <w:rFonts w:ascii="宋体" w:hAnsi="宋体" w:eastAsia="宋体" w:cs="Times New Roman"/>
                <w:szCs w:val="24"/>
              </w:rPr>
            </w:pPr>
          </w:p>
        </w:tc>
        <w:tc>
          <w:tcPr>
            <w:tcW w:w="2520" w:type="dxa"/>
            <w:vAlign w:val="center"/>
          </w:tcPr>
          <w:p>
            <w:pPr>
              <w:spacing w:line="360" w:lineRule="auto"/>
              <w:rPr>
                <w:rFonts w:ascii="宋体" w:hAnsi="宋体" w:eastAsia="宋体" w:cs="Times New Roman"/>
                <w:szCs w:val="24"/>
              </w:rPr>
            </w:pPr>
          </w:p>
        </w:tc>
        <w:tc>
          <w:tcPr>
            <w:tcW w:w="2310" w:type="dxa"/>
            <w:vAlign w:val="center"/>
          </w:tcPr>
          <w:p>
            <w:pPr>
              <w:spacing w:line="360" w:lineRule="auto"/>
              <w:rPr>
                <w:rFonts w:ascii="宋体" w:hAnsi="宋体" w:eastAsia="宋体" w:cs="Times New Roman"/>
                <w:szCs w:val="24"/>
              </w:rPr>
            </w:pPr>
          </w:p>
        </w:tc>
        <w:tc>
          <w:tcPr>
            <w:tcW w:w="1575" w:type="dxa"/>
            <w:vAlign w:val="center"/>
          </w:tcPr>
          <w:p>
            <w:pPr>
              <w:spacing w:line="360" w:lineRule="auto"/>
              <w:rPr>
                <w:rFonts w:ascii="宋体" w:hAnsi="宋体" w:eastAsia="宋体" w:cs="Times New Roman"/>
                <w:szCs w:val="24"/>
              </w:rPr>
            </w:pPr>
          </w:p>
        </w:tc>
        <w:tc>
          <w:tcPr>
            <w:tcW w:w="2205" w:type="dxa"/>
            <w:vAlign w:val="center"/>
          </w:tcPr>
          <w:p>
            <w:pPr>
              <w:spacing w:line="360" w:lineRule="auto"/>
              <w:rPr>
                <w:rFonts w:ascii="宋体" w:hAnsi="宋体" w:eastAsia="宋体" w:cs="Times New Roman"/>
                <w:szCs w:val="24"/>
              </w:rPr>
            </w:pPr>
          </w:p>
        </w:tc>
      </w:tr>
    </w:tbl>
    <w:p>
      <w:pPr>
        <w:spacing w:line="360" w:lineRule="auto"/>
        <w:rPr>
          <w:rFonts w:ascii="宋体" w:hAnsi="宋体" w:eastAsia="宋体" w:cs="Times New Roman"/>
          <w:szCs w:val="24"/>
        </w:rPr>
      </w:pPr>
      <w:r>
        <w:rPr>
          <w:rFonts w:hint="eastAsia" w:ascii="宋体" w:hAnsi="宋体" w:eastAsia="宋体" w:cs="Times New Roman"/>
          <w:szCs w:val="24"/>
        </w:rPr>
        <w:t>注：供应商可按此表格式复制。</w:t>
      </w:r>
    </w:p>
    <w:p>
      <w:pPr>
        <w:spacing w:line="360" w:lineRule="auto"/>
        <w:rPr>
          <w:rFonts w:ascii="宋体" w:hAnsi="宋体" w:eastAsia="宋体" w:cs="Times New Roman"/>
          <w:szCs w:val="24"/>
        </w:rPr>
      </w:pPr>
      <w:r>
        <w:rPr>
          <w:rFonts w:hint="eastAsia" w:ascii="宋体" w:hAnsi="宋体" w:eastAsia="宋体" w:cs="Times New Roman"/>
          <w:szCs w:val="24"/>
        </w:rPr>
        <w:t>供应商全称（盖章）：</w:t>
      </w:r>
    </w:p>
    <w:p>
      <w:pPr>
        <w:spacing w:line="360" w:lineRule="auto"/>
        <w:rPr>
          <w:rFonts w:ascii="宋体" w:hAnsi="宋体" w:eastAsia="宋体" w:cs="Times New Roman"/>
          <w:szCs w:val="24"/>
        </w:rPr>
      </w:pPr>
      <w:r>
        <w:rPr>
          <w:rFonts w:hint="eastAsia" w:ascii="宋体" w:hAnsi="宋体" w:eastAsia="宋体" w:cs="Times New Roman"/>
          <w:szCs w:val="24"/>
        </w:rPr>
        <w:t>供应商代表（签字）：</w:t>
      </w:r>
    </w:p>
    <w:p>
      <w:pPr>
        <w:spacing w:line="360" w:lineRule="auto"/>
        <w:rPr>
          <w:rFonts w:ascii="宋体" w:hAnsi="宋体" w:eastAsia="宋体" w:cs="Times New Roman"/>
          <w:szCs w:val="24"/>
        </w:rPr>
      </w:pPr>
      <w:r>
        <w:rPr>
          <w:rFonts w:hint="eastAsia" w:ascii="宋体" w:hAnsi="宋体" w:eastAsia="宋体" w:cs="Times New Roman"/>
          <w:szCs w:val="24"/>
        </w:rPr>
        <w:t>日  期：  年  月</w:t>
      </w:r>
      <w:bookmarkStart w:id="120" w:name="_Toc364256058"/>
    </w:p>
    <w:p>
      <w:pPr>
        <w:spacing w:line="360" w:lineRule="auto"/>
        <w:rPr>
          <w:rFonts w:ascii="宋体" w:hAnsi="宋体" w:eastAsia="宋体" w:cs="Times New Roman"/>
          <w:b/>
          <w:szCs w:val="24"/>
        </w:rPr>
      </w:pPr>
      <w:bookmarkStart w:id="121" w:name="_Toc383601637"/>
    </w:p>
    <w:p>
      <w:pPr>
        <w:spacing w:line="360" w:lineRule="auto"/>
        <w:rPr>
          <w:rFonts w:ascii="宋体" w:hAnsi="宋体" w:eastAsia="宋体" w:cs="Times New Roman"/>
          <w:b/>
          <w:szCs w:val="24"/>
        </w:rPr>
      </w:pPr>
      <w:r>
        <w:rPr>
          <w:rFonts w:hint="eastAsia" w:ascii="宋体" w:hAnsi="宋体" w:eastAsia="宋体" w:cs="Times New Roman"/>
          <w:b/>
          <w:szCs w:val="24"/>
        </w:rPr>
        <w:t>附件十</w:t>
      </w:r>
      <w:bookmarkEnd w:id="120"/>
      <w:bookmarkEnd w:id="121"/>
      <w:r>
        <w:rPr>
          <w:rFonts w:hint="eastAsia" w:ascii="宋体" w:hAnsi="宋体" w:eastAsia="宋体" w:cs="Times New Roman"/>
          <w:b/>
          <w:szCs w:val="24"/>
        </w:rPr>
        <w:t>一</w:t>
      </w:r>
    </w:p>
    <w:p>
      <w:pPr>
        <w:spacing w:line="360" w:lineRule="auto"/>
        <w:rPr>
          <w:rFonts w:ascii="宋体" w:hAnsi="宋体" w:eastAsia="宋体" w:cs="Times New Roman"/>
          <w:szCs w:val="24"/>
        </w:rPr>
      </w:pPr>
      <w:bookmarkStart w:id="122" w:name="_Toc364256059"/>
      <w:r>
        <w:rPr>
          <w:rFonts w:hint="eastAsia" w:ascii="宋体" w:hAnsi="宋体" w:eastAsia="宋体" w:cs="Times New Roman"/>
          <w:szCs w:val="24"/>
        </w:rPr>
        <w:t>一、投标人情况介绍（主要产品、技术力量、生产规模、经营业绩等）；</w:t>
      </w:r>
    </w:p>
    <w:p>
      <w:pPr>
        <w:spacing w:line="360" w:lineRule="auto"/>
        <w:rPr>
          <w:rFonts w:ascii="宋体" w:hAnsi="宋体" w:eastAsia="宋体" w:cs="Times New Roman"/>
          <w:szCs w:val="24"/>
        </w:rPr>
      </w:pPr>
      <w:r>
        <w:rPr>
          <w:rFonts w:hint="eastAsia" w:ascii="宋体" w:hAnsi="宋体" w:eastAsia="宋体" w:cs="Times New Roman"/>
          <w:szCs w:val="24"/>
        </w:rPr>
        <w:t>二、供应商提供的详细实施方案、设备选型和功能介绍及具体执行人员情况介绍</w:t>
      </w:r>
      <w:bookmarkEnd w:id="122"/>
    </w:p>
    <w:p>
      <w:pPr>
        <w:spacing w:line="360" w:lineRule="auto"/>
        <w:rPr>
          <w:rFonts w:ascii="宋体" w:hAnsi="宋体" w:eastAsia="宋体" w:cs="Times New Roman"/>
          <w:szCs w:val="24"/>
        </w:rPr>
      </w:pPr>
      <w:bookmarkStart w:id="123" w:name="_Toc364256060"/>
      <w:r>
        <w:rPr>
          <w:rFonts w:hint="eastAsia" w:ascii="宋体" w:hAnsi="宋体" w:eastAsia="宋体" w:cs="Times New Roman"/>
          <w:szCs w:val="24"/>
        </w:rPr>
        <w:t>三、 为用户提供人员培训计划（时间、地点、内容和师资情况等）</w:t>
      </w:r>
      <w:bookmarkEnd w:id="123"/>
    </w:p>
    <w:p>
      <w:pPr>
        <w:spacing w:line="360" w:lineRule="auto"/>
        <w:rPr>
          <w:rFonts w:ascii="宋体" w:hAnsi="宋体" w:eastAsia="宋体" w:cs="Times New Roman"/>
          <w:szCs w:val="24"/>
        </w:rPr>
      </w:pPr>
      <w:bookmarkStart w:id="124" w:name="_Toc364256061"/>
      <w:r>
        <w:rPr>
          <w:rFonts w:hint="eastAsia" w:ascii="宋体" w:hAnsi="宋体" w:eastAsia="宋体" w:cs="Times New Roman"/>
          <w:szCs w:val="24"/>
        </w:rPr>
        <w:t>四、 售后服务网点介绍（人员配备、故障修复时间、方式及保障措施）</w:t>
      </w:r>
      <w:bookmarkEnd w:id="124"/>
    </w:p>
    <w:p>
      <w:pPr>
        <w:spacing w:line="360" w:lineRule="auto"/>
        <w:jc w:val="center"/>
        <w:rPr>
          <w:rFonts w:ascii="宋体" w:hAnsi="宋体" w:eastAsia="宋体" w:cs="Times New Roman"/>
          <w:b/>
          <w:sz w:val="32"/>
          <w:szCs w:val="32"/>
        </w:rPr>
      </w:pPr>
      <w:bookmarkStart w:id="125" w:name="_Toc383601638"/>
      <w:bookmarkStart w:id="126" w:name="_Toc364256062"/>
      <w:r>
        <w:rPr>
          <w:rFonts w:hint="eastAsia" w:ascii="宋体" w:hAnsi="宋体" w:eastAsia="宋体" w:cs="Times New Roman"/>
          <w:b/>
          <w:sz w:val="32"/>
          <w:szCs w:val="32"/>
        </w:rPr>
        <w:t>第六章   议价内容及要求</w:t>
      </w:r>
      <w:bookmarkEnd w:id="125"/>
      <w:bookmarkEnd w:id="126"/>
    </w:p>
    <w:p>
      <w:pPr>
        <w:spacing w:line="360" w:lineRule="auto"/>
        <w:jc w:val="center"/>
        <w:rPr>
          <w:rFonts w:ascii="宋体" w:hAnsi="宋体" w:eastAsia="宋体" w:cs="Times New Roman"/>
          <w:b/>
          <w:bCs/>
          <w:sz w:val="36"/>
          <w:szCs w:val="36"/>
        </w:rPr>
      </w:pPr>
      <w:r>
        <w:rPr>
          <w:rFonts w:hint="eastAsia" w:ascii="宋体" w:hAnsi="宋体" w:eastAsia="宋体" w:cs="Times New Roman"/>
          <w:szCs w:val="24"/>
        </w:rPr>
        <w:t>一.总则</w:t>
      </w:r>
    </w:p>
    <w:p>
      <w:pPr>
        <w:numPr>
          <w:ilvl w:val="0"/>
          <w:numId w:val="5"/>
        </w:numPr>
        <w:spacing w:line="360" w:lineRule="auto"/>
        <w:rPr>
          <w:rFonts w:ascii="宋体" w:hAnsi="宋体" w:eastAsia="宋体" w:cs="Times New Roman"/>
          <w:szCs w:val="21"/>
        </w:rPr>
      </w:pPr>
      <w:r>
        <w:rPr>
          <w:rFonts w:hint="eastAsia" w:ascii="宋体" w:hAnsi="宋体" w:eastAsia="宋体" w:cs="Times New Roman"/>
          <w:szCs w:val="21"/>
        </w:rPr>
        <w:t>本技术规格书只是设备及安装的一些原则性规定，并不是详尽的要求，供应商有责任对该工程设计符合技术规格书要求负责。</w:t>
      </w:r>
    </w:p>
    <w:p>
      <w:pPr>
        <w:numPr>
          <w:ilvl w:val="0"/>
          <w:numId w:val="5"/>
        </w:numPr>
        <w:spacing w:line="360" w:lineRule="auto"/>
        <w:rPr>
          <w:rFonts w:ascii="宋体" w:hAnsi="宋体" w:eastAsia="宋体" w:cs="Times New Roman"/>
          <w:szCs w:val="21"/>
        </w:rPr>
      </w:pPr>
      <w:r>
        <w:rPr>
          <w:rFonts w:hint="eastAsia" w:ascii="宋体" w:hAnsi="宋体" w:eastAsia="宋体" w:cs="Times New Roman"/>
          <w:szCs w:val="21"/>
        </w:rPr>
        <w:t>采购的设备所涉及的产品标准、规范，验收标准、规范，应符合国家有关条例及规范，如有新的标准应采纳新标准，如是国外相应标准应征得采购人认可。</w:t>
      </w:r>
    </w:p>
    <w:p>
      <w:pPr>
        <w:numPr>
          <w:ilvl w:val="0"/>
          <w:numId w:val="5"/>
        </w:numPr>
        <w:spacing w:line="360" w:lineRule="auto"/>
        <w:rPr>
          <w:rFonts w:ascii="宋体" w:hAnsi="宋体" w:eastAsia="宋体" w:cs="Times New Roman"/>
          <w:szCs w:val="21"/>
        </w:rPr>
      </w:pPr>
      <w:r>
        <w:rPr>
          <w:rFonts w:hint="eastAsia" w:ascii="宋体" w:hAnsi="宋体" w:eastAsia="宋体" w:cs="Times New Roman"/>
          <w:szCs w:val="21"/>
        </w:rPr>
        <w:t>供应商应根据议价文件所提出的技术规格、参数、数量和服务要求，综合考虑货物的适应性，选择具有最佳性能价格比的货物前来报价。供应商可在报价文件中对招标项目的技术规格和要求选用替代标准，但这些替代标准必须相等于或优于议价文件中提出的相应要求，并使采购人满意。同时在技术偏离表中作出详细说明。</w:t>
      </w:r>
    </w:p>
    <w:p>
      <w:pPr>
        <w:numPr>
          <w:ilvl w:val="0"/>
          <w:numId w:val="5"/>
        </w:numPr>
        <w:spacing w:line="360" w:lineRule="auto"/>
        <w:rPr>
          <w:rFonts w:ascii="宋体" w:hAnsi="宋体" w:eastAsia="宋体" w:cs="Times New Roman"/>
          <w:szCs w:val="21"/>
          <w:u w:val="single"/>
        </w:rPr>
      </w:pPr>
      <w:r>
        <w:rPr>
          <w:rFonts w:hint="eastAsia" w:ascii="宋体" w:hAnsi="宋体" w:eastAsia="宋体" w:cs="Times New Roman"/>
          <w:bCs/>
          <w:szCs w:val="21"/>
          <w:u w:val="single"/>
        </w:rPr>
        <w:t>▲</w:t>
      </w:r>
      <w:r>
        <w:rPr>
          <w:rFonts w:hint="eastAsia" w:ascii="宋体" w:hAnsi="宋体" w:eastAsia="宋体" w:cs="Times New Roman"/>
          <w:szCs w:val="21"/>
          <w:u w:val="single"/>
        </w:rPr>
        <w:t>本采购项目包括设备的供货、安装调试、技术服务及售后服务等。报价人必须根据自己的技术和商务优势对此项目的全部内容进行投标，不得只对其中一部分内容报价。</w:t>
      </w:r>
    </w:p>
    <w:p>
      <w:pPr>
        <w:numPr>
          <w:ilvl w:val="0"/>
          <w:numId w:val="5"/>
        </w:numPr>
        <w:spacing w:line="360" w:lineRule="auto"/>
        <w:rPr>
          <w:rFonts w:ascii="宋体" w:hAnsi="宋体" w:eastAsia="宋体" w:cs="Times New Roman"/>
          <w:szCs w:val="21"/>
        </w:rPr>
      </w:pPr>
      <w:r>
        <w:rPr>
          <w:rFonts w:hint="eastAsia" w:ascii="宋体" w:hAnsi="宋体" w:eastAsia="宋体" w:cs="Times New Roman"/>
          <w:szCs w:val="21"/>
        </w:rPr>
        <w:t>供应商所投产品及主要部件的名称、品牌、型号、技术参数、性能、数量、单价、合价、厂商、产地、质保期等应在投标文件中明确，对询价文件的技术条款及要求应予以实质性响应，如有偏离应在偏离表中注明。</w:t>
      </w:r>
    </w:p>
    <w:p>
      <w:pPr>
        <w:widowControl/>
        <w:jc w:val="left"/>
        <w:rPr>
          <w:rFonts w:ascii="宋体" w:hAnsi="宋体" w:eastAsia="宋体" w:cs="Times New Roman"/>
          <w:szCs w:val="24"/>
        </w:rPr>
      </w:pPr>
    </w:p>
    <w:p>
      <w:pPr>
        <w:spacing w:line="360" w:lineRule="auto"/>
        <w:jc w:val="center"/>
        <w:rPr>
          <w:rFonts w:ascii="宋体" w:hAnsi="宋体" w:eastAsia="宋体" w:cs="Times New Roman"/>
          <w:szCs w:val="24"/>
        </w:rPr>
      </w:pPr>
      <w:r>
        <w:rPr>
          <w:rFonts w:hint="eastAsia" w:ascii="宋体" w:hAnsi="宋体" w:eastAsia="宋体" w:cs="Times New Roman"/>
          <w:szCs w:val="24"/>
        </w:rPr>
        <w:t>二  采购内容及要求</w:t>
      </w:r>
    </w:p>
    <w:tbl>
      <w:tblPr>
        <w:tblStyle w:val="5"/>
        <w:tblW w:w="5001" w:type="pct"/>
        <w:jc w:val="center"/>
        <w:tblBorders>
          <w:top w:val="thickThinLargeGap" w:color="auto" w:sz="4" w:space="0"/>
          <w:left w:val="thickThinLargeGap" w:color="auto" w:sz="4" w:space="0"/>
          <w:bottom w:val="thickThinLargeGap" w:color="auto" w:sz="4" w:space="0"/>
          <w:right w:val="thickThinLargeGap"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818"/>
        <w:gridCol w:w="6887"/>
        <w:gridCol w:w="720"/>
        <w:gridCol w:w="812"/>
      </w:tblGrid>
      <w:tr>
        <w:tblPrEx>
          <w:tblBorders>
            <w:top w:val="thickThinLargeGap" w:color="auto" w:sz="4" w:space="0"/>
            <w:left w:val="thickThinLargeGap" w:color="auto" w:sz="4" w:space="0"/>
            <w:bottom w:val="thickThinLargeGap" w:color="auto" w:sz="4" w:space="0"/>
            <w:right w:val="thickThinLargeGap"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13" w:type="pct"/>
            <w:shd w:val="clear" w:color="auto" w:fill="auto"/>
            <w:vAlign w:val="center"/>
          </w:tcPr>
          <w:p>
            <w:pPr>
              <w:widowControl/>
              <w:spacing w:before="67" w:after="67" w:line="280" w:lineRule="exact"/>
              <w:ind w:right="67"/>
              <w:jc w:val="center"/>
              <w:outlineLvl w:val="0"/>
              <w:rPr>
                <w:rFonts w:ascii="宋体" w:hAnsi="宋体" w:eastAsia="宋体" w:cs="宋体"/>
                <w:b/>
                <w:bCs/>
                <w:kern w:val="0"/>
                <w:szCs w:val="21"/>
              </w:rPr>
            </w:pPr>
            <w:bookmarkStart w:id="127" w:name="PO_技术参数"/>
            <w:bookmarkEnd w:id="127"/>
            <w:r>
              <w:rPr>
                <w:rFonts w:hint="eastAsia" w:ascii="宋体" w:hAnsi="宋体" w:eastAsia="宋体" w:cs="宋体"/>
                <w:b/>
                <w:bCs/>
                <w:kern w:val="0"/>
                <w:szCs w:val="21"/>
              </w:rPr>
              <w:t>标段</w:t>
            </w:r>
          </w:p>
        </w:tc>
        <w:tc>
          <w:tcPr>
            <w:tcW w:w="415" w:type="pct"/>
            <w:vAlign w:val="center"/>
          </w:tcPr>
          <w:p>
            <w:pPr>
              <w:widowControl/>
              <w:jc w:val="center"/>
              <w:rPr>
                <w:b/>
                <w:bCs/>
              </w:rPr>
            </w:pPr>
            <w:r>
              <w:rPr>
                <w:rFonts w:hint="eastAsia"/>
                <w:b/>
                <w:bCs/>
              </w:rPr>
              <w:t>项目名称</w:t>
            </w:r>
          </w:p>
        </w:tc>
        <w:tc>
          <w:tcPr>
            <w:tcW w:w="3493" w:type="pct"/>
            <w:shd w:val="clear" w:color="auto" w:fill="auto"/>
            <w:vAlign w:val="center"/>
          </w:tcPr>
          <w:p>
            <w:pPr>
              <w:widowControl/>
              <w:spacing w:before="67" w:after="67" w:line="280" w:lineRule="exact"/>
              <w:ind w:right="67"/>
              <w:jc w:val="center"/>
              <w:outlineLvl w:val="0"/>
              <w:rPr>
                <w:rFonts w:ascii="宋体" w:hAnsi="宋体" w:eastAsia="宋体" w:cs="宋体"/>
                <w:b/>
                <w:bCs/>
                <w:kern w:val="0"/>
                <w:szCs w:val="21"/>
              </w:rPr>
            </w:pPr>
            <w:r>
              <w:rPr>
                <w:rFonts w:hint="eastAsia" w:ascii="宋体" w:hAnsi="宋体" w:eastAsia="宋体" w:cs="宋体"/>
                <w:b/>
                <w:bCs/>
                <w:kern w:val="0"/>
                <w:szCs w:val="21"/>
              </w:rPr>
              <w:t>技术参数</w:t>
            </w:r>
          </w:p>
        </w:tc>
        <w:tc>
          <w:tcPr>
            <w:tcW w:w="365" w:type="pct"/>
            <w:vAlign w:val="center"/>
          </w:tcPr>
          <w:p>
            <w:pPr>
              <w:widowControl/>
              <w:jc w:val="center"/>
              <w:rPr>
                <w:rFonts w:asciiTheme="minorEastAsia" w:hAnsiTheme="minorEastAsia"/>
                <w:b/>
                <w:bCs/>
              </w:rPr>
            </w:pPr>
            <w:r>
              <w:rPr>
                <w:rFonts w:hint="eastAsia" w:asciiTheme="minorEastAsia" w:hAnsiTheme="minorEastAsia"/>
                <w:b/>
                <w:bCs/>
              </w:rPr>
              <w:t>数量</w:t>
            </w:r>
          </w:p>
        </w:tc>
        <w:tc>
          <w:tcPr>
            <w:tcW w:w="412" w:type="pct"/>
            <w:vAlign w:val="center"/>
          </w:tcPr>
          <w:p>
            <w:pPr>
              <w:jc w:val="center"/>
            </w:pPr>
            <w:r>
              <w:rPr>
                <w:rFonts w:hint="eastAsia" w:ascii="宋体" w:hAnsi="宋体" w:eastAsia="宋体" w:cs="宋体"/>
                <w:b/>
                <w:bCs/>
                <w:kern w:val="0"/>
                <w:szCs w:val="21"/>
              </w:rPr>
              <w:t>允许进口</w:t>
            </w:r>
          </w:p>
        </w:tc>
      </w:tr>
      <w:tr>
        <w:tblPrEx>
          <w:tblBorders>
            <w:top w:val="thickThinLargeGap" w:color="auto" w:sz="4" w:space="0"/>
            <w:left w:val="thickThinLargeGap" w:color="auto" w:sz="4" w:space="0"/>
            <w:bottom w:val="thickThinLargeGap" w:color="auto" w:sz="4" w:space="0"/>
            <w:right w:val="thickThinLargeGap"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13" w:type="pct"/>
            <w:shd w:val="clear" w:color="auto" w:fill="auto"/>
            <w:vAlign w:val="center"/>
          </w:tcPr>
          <w:p>
            <w:pPr>
              <w:widowControl/>
              <w:spacing w:before="67" w:after="67" w:line="240" w:lineRule="exact"/>
              <w:ind w:right="67"/>
              <w:jc w:val="center"/>
              <w:outlineLvl w:val="0"/>
              <w:rPr>
                <w:rFonts w:ascii="宋体" w:hAnsi="宋体" w:eastAsia="宋体" w:cs="宋体"/>
                <w:bCs/>
                <w:kern w:val="0"/>
                <w:szCs w:val="21"/>
              </w:rPr>
            </w:pPr>
            <w:r>
              <w:rPr>
                <w:rFonts w:ascii="宋体" w:hAnsi="宋体" w:eastAsia="宋体" w:cs="宋体"/>
                <w:bCs/>
                <w:kern w:val="0"/>
                <w:szCs w:val="21"/>
              </w:rPr>
              <w:t>1</w:t>
            </w:r>
          </w:p>
        </w:tc>
        <w:tc>
          <w:tcPr>
            <w:tcW w:w="415" w:type="pct"/>
          </w:tcPr>
          <w:p>
            <w:pPr>
              <w:spacing w:line="360" w:lineRule="auto"/>
              <w:rPr>
                <w:sz w:val="24"/>
                <w:szCs w:val="24"/>
              </w:rPr>
            </w:pPr>
            <w:r>
              <w:rPr>
                <w:rFonts w:hint="eastAsia" w:ascii="Times New Roman" w:hAnsi="Times New Roman" w:cs="Times New Roman"/>
              </w:rPr>
              <w:t>三气培养箱</w:t>
            </w:r>
          </w:p>
        </w:tc>
        <w:tc>
          <w:tcPr>
            <w:tcW w:w="3493" w:type="pct"/>
            <w:shd w:val="clear" w:color="auto" w:fill="auto"/>
            <w:vAlign w:val="center"/>
          </w:tcPr>
          <w:p>
            <w:pPr>
              <w:spacing w:line="360" w:lineRule="auto"/>
              <w:rPr>
                <w:rFonts w:ascii="Times New Roman" w:hAnsi="Times New Roman" w:cs="Times New Roman"/>
              </w:rPr>
            </w:pPr>
            <w:r>
              <w:rPr>
                <w:rFonts w:ascii="Times New Roman" w:hAnsi="Times New Roman" w:cs="Times New Roman"/>
              </w:rPr>
              <w:t>功能及用途：三气培养箱是二氧化碳培养箱改进培养箱，可用于细菌、细胞的培养繁殖。</w:t>
            </w:r>
          </w:p>
          <w:p>
            <w:pPr>
              <w:spacing w:line="360" w:lineRule="auto"/>
              <w:rPr>
                <w:rFonts w:ascii="Times New Roman" w:hAnsi="Times New Roman" w:cs="Times New Roman"/>
              </w:rPr>
            </w:pPr>
            <w:r>
              <w:rPr>
                <w:rFonts w:ascii="Times New Roman" w:hAnsi="Times New Roman" w:cs="Times New Roman"/>
              </w:rPr>
              <w:t>1.内腔体积：≥156L，标配搁板数：不少于2块；最大可放搁板数：10块</w:t>
            </w:r>
          </w:p>
          <w:p>
            <w:pPr>
              <w:spacing w:line="360" w:lineRule="auto"/>
              <w:rPr>
                <w:rFonts w:ascii="Times New Roman" w:hAnsi="Times New Roman" w:cs="Times New Roman"/>
              </w:rPr>
            </w:pPr>
            <w:r>
              <w:rPr>
                <w:rFonts w:ascii="Times New Roman" w:hAnsi="Times New Roman" w:cs="Times New Roman"/>
              </w:rPr>
              <w:t>2.建议箱体内外均为304不锈钢材质。</w:t>
            </w:r>
          </w:p>
          <w:p>
            <w:pPr>
              <w:spacing w:line="360" w:lineRule="auto"/>
              <w:rPr>
                <w:rFonts w:ascii="Times New Roman" w:hAnsi="Times New Roman" w:cs="Times New Roman"/>
                <w:color w:val="000000"/>
              </w:rPr>
            </w:pPr>
            <w:r>
              <w:rPr>
                <w:rFonts w:ascii="Times New Roman" w:hAnsi="Times New Roman" w:cs="Times New Roman"/>
                <w:color w:val="000000"/>
              </w:rPr>
              <w:t>3.箱体采用六面直接加热，不锈钢门都有加热元件，保证温度的稳定均匀；内腔圆角设计，方便清洁。</w:t>
            </w:r>
          </w:p>
          <w:p>
            <w:pPr>
              <w:spacing w:line="360" w:lineRule="auto"/>
              <w:rPr>
                <w:rFonts w:ascii="Times New Roman" w:hAnsi="Times New Roman" w:cs="Times New Roman"/>
              </w:rPr>
            </w:pPr>
            <w:r>
              <w:rPr>
                <w:rFonts w:ascii="Times New Roman" w:hAnsi="Times New Roman" w:cs="Times New Roman"/>
              </w:rPr>
              <w:t>4.设置温度范围：18～50</w:t>
            </w:r>
            <w:r>
              <w:rPr>
                <w:rFonts w:ascii="Times New Roman" w:hAnsi="Times New Roman" w:eastAsia="微软雅黑" w:cs="Times New Roman"/>
              </w:rPr>
              <w:t>℃，</w:t>
            </w:r>
            <w:r>
              <w:rPr>
                <w:rFonts w:ascii="Times New Roman" w:hAnsi="Times New Roman" w:cs="Times New Roman"/>
              </w:rPr>
              <w:t>工作温度范围：环境温度5</w:t>
            </w:r>
            <w:r>
              <w:rPr>
                <w:rFonts w:ascii="Times New Roman" w:hAnsi="Times New Roman" w:eastAsia="微软雅黑" w:cs="Times New Roman"/>
              </w:rPr>
              <w:t>℃</w:t>
            </w:r>
            <w:r>
              <w:rPr>
                <w:rFonts w:ascii="Times New Roman" w:hAnsi="Times New Roman" w:cs="Times New Roman"/>
              </w:rPr>
              <w:t>～50</w:t>
            </w:r>
            <w:r>
              <w:rPr>
                <w:rFonts w:ascii="Times New Roman" w:hAnsi="Times New Roman" w:eastAsia="微软雅黑" w:cs="Times New Roman"/>
              </w:rPr>
              <w:t>℃</w:t>
            </w:r>
          </w:p>
          <w:p>
            <w:pPr>
              <w:spacing w:line="360" w:lineRule="auto"/>
              <w:rPr>
                <w:rFonts w:ascii="Times New Roman" w:hAnsi="Times New Roman" w:cs="Times New Roman"/>
              </w:rPr>
            </w:pPr>
            <w:r>
              <w:rPr>
                <w:rFonts w:ascii="Times New Roman" w:hAnsi="Times New Roman" w:cs="Times New Roman"/>
              </w:rPr>
              <w:t>5.配置2个4线制PT100温度传感器，Class A级；</w:t>
            </w:r>
          </w:p>
          <w:p>
            <w:pPr>
              <w:spacing w:line="360" w:lineRule="auto"/>
              <w:rPr>
                <w:rFonts w:ascii="Times New Roman" w:hAnsi="Times New Roman" w:cs="Times New Roman"/>
              </w:rPr>
            </w:pPr>
            <w:r>
              <w:rPr>
                <w:rFonts w:ascii="Times New Roman" w:hAnsi="Times New Roman" w:cs="Times New Roman"/>
              </w:rPr>
              <w:t>6.温度稳定性:  37</w:t>
            </w:r>
            <w:r>
              <w:rPr>
                <w:rFonts w:ascii="Times New Roman" w:hAnsi="Times New Roman" w:eastAsia="微软雅黑" w:cs="Times New Roman"/>
              </w:rPr>
              <w:t>℃</w:t>
            </w:r>
            <w:r>
              <w:rPr>
                <w:rFonts w:ascii="Times New Roman" w:hAnsi="Times New Roman" w:cs="Times New Roman"/>
              </w:rPr>
              <w:t>时的温度波动度（依据DIN 12880-2007-05）：≤±0.1</w:t>
            </w:r>
            <w:r>
              <w:rPr>
                <w:rFonts w:ascii="Times New Roman" w:hAnsi="Times New Roman" w:eastAsia="微软雅黑" w:cs="Times New Roman"/>
              </w:rPr>
              <w:t>℃，</w:t>
            </w:r>
            <w:r>
              <w:rPr>
                <w:rFonts w:ascii="Times New Roman" w:hAnsi="Times New Roman" w:cs="Times New Roman"/>
              </w:rPr>
              <w:t>37</w:t>
            </w:r>
            <w:r>
              <w:rPr>
                <w:rFonts w:ascii="Times New Roman" w:hAnsi="Times New Roman" w:eastAsia="微软雅黑" w:cs="Times New Roman"/>
              </w:rPr>
              <w:t>℃</w:t>
            </w:r>
            <w:r>
              <w:rPr>
                <w:rFonts w:ascii="Times New Roman" w:hAnsi="Times New Roman" w:cs="Times New Roman"/>
              </w:rPr>
              <w:t>时的温度均一性（依据DIN 12880-2007-05）：≤±0.3</w:t>
            </w:r>
            <w:r>
              <w:rPr>
                <w:rFonts w:ascii="Times New Roman" w:hAnsi="Times New Roman" w:eastAsia="微软雅黑" w:cs="Times New Roman"/>
              </w:rPr>
              <w:t>℃</w:t>
            </w:r>
          </w:p>
          <w:p>
            <w:pPr>
              <w:spacing w:line="360" w:lineRule="auto"/>
              <w:rPr>
                <w:rFonts w:ascii="Times New Roman" w:hAnsi="Times New Roman" w:cs="Times New Roman"/>
              </w:rPr>
            </w:pPr>
            <w:r>
              <w:rPr>
                <w:rFonts w:ascii="Segoe UI Symbol" w:hAnsi="Segoe UI Symbol" w:eastAsia="宋体" w:cs="Segoe UI Symbol"/>
                <w:szCs w:val="24"/>
              </w:rPr>
              <w:t>★</w:t>
            </w:r>
            <w:r>
              <w:rPr>
                <w:rFonts w:ascii="Times New Roman" w:hAnsi="Times New Roman" w:cs="Times New Roman"/>
              </w:rPr>
              <w:t>7. 具备1小时180</w:t>
            </w:r>
            <w:r>
              <w:rPr>
                <w:rFonts w:ascii="Times New Roman" w:hAnsi="Times New Roman" w:eastAsia="微软雅黑" w:cs="Times New Roman"/>
              </w:rPr>
              <w:t>℃</w:t>
            </w:r>
            <w:r>
              <w:rPr>
                <w:rFonts w:ascii="Times New Roman" w:hAnsi="Times New Roman" w:cs="Times New Roman"/>
              </w:rPr>
              <w:t>自我灭菌功能，灭菌高效简便，传感器等配件无需取出。</w:t>
            </w:r>
          </w:p>
          <w:p>
            <w:pPr>
              <w:spacing w:line="360" w:lineRule="auto"/>
              <w:rPr>
                <w:rFonts w:ascii="Times New Roman" w:hAnsi="Times New Roman" w:cs="Times New Roman"/>
              </w:rPr>
            </w:pPr>
            <w:r>
              <w:rPr>
                <w:rFonts w:ascii="Segoe UI Symbol" w:hAnsi="Segoe UI Symbol" w:eastAsia="宋体" w:cs="Segoe UI Symbol"/>
                <w:szCs w:val="24"/>
              </w:rPr>
              <w:t>★</w:t>
            </w:r>
            <w:r>
              <w:rPr>
                <w:rFonts w:ascii="Times New Roman" w:hAnsi="Times New Roman" w:cs="Times New Roman"/>
              </w:rPr>
              <w:t>8.红外二氧化碳传感器，精度高；传感器带自我诊断和自我定期校准功能</w:t>
            </w:r>
          </w:p>
          <w:p>
            <w:pPr>
              <w:spacing w:line="360" w:lineRule="auto"/>
              <w:rPr>
                <w:rFonts w:ascii="Times New Roman" w:hAnsi="Times New Roman" w:cs="Times New Roman"/>
              </w:rPr>
            </w:pPr>
            <w:r>
              <w:rPr>
                <w:rFonts w:ascii="Times New Roman" w:hAnsi="Times New Roman" w:cs="Times New Roman"/>
              </w:rPr>
              <w:t xml:space="preserve">  二氧化碳浓度范围0-20%</w:t>
            </w:r>
          </w:p>
          <w:p>
            <w:pPr>
              <w:spacing w:line="360" w:lineRule="auto"/>
              <w:rPr>
                <w:rFonts w:ascii="Times New Roman" w:hAnsi="Times New Roman" w:cs="Times New Roman"/>
              </w:rPr>
            </w:pPr>
            <w:r>
              <w:rPr>
                <w:rFonts w:ascii="Times New Roman" w:hAnsi="Times New Roman" w:cs="Times New Roman"/>
              </w:rPr>
              <w:t xml:space="preserve">  二氧化碳设置精度0.1%</w:t>
            </w:r>
          </w:p>
          <w:p>
            <w:pPr>
              <w:spacing w:line="360" w:lineRule="auto"/>
              <w:rPr>
                <w:rFonts w:ascii="Times New Roman" w:hAnsi="Times New Roman" w:cs="Times New Roman"/>
              </w:rPr>
            </w:pPr>
            <w:r>
              <w:rPr>
                <w:rFonts w:ascii="Times New Roman" w:hAnsi="Times New Roman" w:cs="Times New Roman"/>
              </w:rPr>
              <w:t>9. 增湿模块，标配水盘加湿，可以提供细胞培养的湿度;</w:t>
            </w:r>
          </w:p>
          <w:p>
            <w:pPr>
              <w:spacing w:line="360" w:lineRule="auto"/>
              <w:rPr>
                <w:rFonts w:ascii="Times New Roman" w:hAnsi="Times New Roman" w:cs="Times New Roman"/>
                <w:color w:val="000000"/>
              </w:rPr>
            </w:pPr>
            <w:r>
              <w:rPr>
                <w:rFonts w:ascii="Times New Roman" w:hAnsi="Times New Roman" w:cs="Times New Roman"/>
                <w:color w:val="000000"/>
              </w:rPr>
              <w:t>10. 湿度控制模块，配置有动态湿度控制系统，实时显示湿度，并精确调节，调节范围：40%RH～97%RH；通过高精度湿度传感器，实时显示箱体内湿度数值。</w:t>
            </w:r>
          </w:p>
          <w:p>
            <w:pPr>
              <w:spacing w:line="360" w:lineRule="auto"/>
              <w:rPr>
                <w:rFonts w:ascii="Times New Roman" w:hAnsi="Times New Roman" w:cs="Times New Roman"/>
              </w:rPr>
            </w:pPr>
            <w:r>
              <w:rPr>
                <w:rFonts w:ascii="Times New Roman" w:hAnsi="Times New Roman" w:cs="Times New Roman"/>
              </w:rPr>
              <w:t>11. 三气培养，通过通入氮气控制氧气浓度，构建三气培养环境；</w:t>
            </w:r>
          </w:p>
          <w:p>
            <w:pPr>
              <w:spacing w:line="360" w:lineRule="auto"/>
              <w:rPr>
                <w:rFonts w:ascii="Times New Roman" w:hAnsi="Times New Roman" w:cs="Times New Roman"/>
              </w:rPr>
            </w:pPr>
            <w:r>
              <w:rPr>
                <w:rFonts w:ascii="Times New Roman" w:hAnsi="Times New Roman" w:cs="Times New Roman"/>
              </w:rPr>
              <w:t>12.氧气浓度范围：1%-20%，设置精度：0.1%</w:t>
            </w:r>
          </w:p>
          <w:p>
            <w:pPr>
              <w:spacing w:line="360" w:lineRule="auto"/>
              <w:rPr>
                <w:rFonts w:ascii="Times New Roman" w:hAnsi="Times New Roman" w:cs="Times New Roman"/>
              </w:rPr>
            </w:pPr>
            <w:r>
              <w:rPr>
                <w:rFonts w:ascii="Times New Roman" w:hAnsi="Times New Roman" w:cs="Times New Roman"/>
              </w:rPr>
              <w:t>13. 多重过温保护：</w:t>
            </w:r>
          </w:p>
          <w:p>
            <w:pPr>
              <w:spacing w:line="360" w:lineRule="auto"/>
              <w:rPr>
                <w:rFonts w:ascii="Times New Roman" w:hAnsi="Times New Roman" w:cs="Times New Roman"/>
              </w:rPr>
            </w:pPr>
            <w:r>
              <w:rPr>
                <w:rFonts w:ascii="Times New Roman" w:hAnsi="Times New Roman" w:cs="Times New Roman"/>
              </w:rPr>
              <w:t xml:space="preserve"> 符合DIN12880 Class3.1的高低温报警； 基于设定温度的自动安全功能ASF； 符合DIN 12880 Class1的TB温度限制器</w:t>
            </w:r>
          </w:p>
          <w:p>
            <w:pPr>
              <w:spacing w:line="360" w:lineRule="auto"/>
              <w:rPr>
                <w:rFonts w:ascii="Times New Roman" w:hAnsi="Times New Roman" w:cs="Times New Roman"/>
              </w:rPr>
            </w:pPr>
            <w:r>
              <w:rPr>
                <w:rFonts w:ascii="Times New Roman" w:hAnsi="Times New Roman" w:cs="Times New Roman"/>
              </w:rPr>
              <w:t xml:space="preserve"> 声光报警;</w:t>
            </w:r>
          </w:p>
          <w:p>
            <w:pPr>
              <w:spacing w:line="360" w:lineRule="auto"/>
              <w:rPr>
                <w:rFonts w:ascii="Times New Roman" w:hAnsi="Times New Roman" w:cs="Times New Roman"/>
                <w:color w:val="000000"/>
              </w:rPr>
            </w:pPr>
            <w:r>
              <w:rPr>
                <w:rFonts w:ascii="Times New Roman" w:hAnsi="Times New Roman" w:cs="Times New Roman"/>
                <w:color w:val="000000"/>
              </w:rPr>
              <w:t>14. 控制面板内置4GB存储器，可存储至少10年的数据，数据可通过软件导出；控制面板可回看一周数据曲线;</w:t>
            </w:r>
          </w:p>
          <w:p>
            <w:pPr>
              <w:spacing w:line="360" w:lineRule="auto"/>
              <w:rPr>
                <w:rFonts w:ascii="Times New Roman" w:hAnsi="Times New Roman" w:cs="Times New Roman"/>
              </w:rPr>
            </w:pPr>
            <w:r>
              <w:rPr>
                <w:rFonts w:ascii="Times New Roman" w:hAnsi="Times New Roman" w:cs="Times New Roman"/>
              </w:rPr>
              <w:t>15. 数据传输接口，以太网接口，可实现数据的在线监控，USB接口，可通过标配U盘上传程序，下载存储数据</w:t>
            </w:r>
          </w:p>
          <w:p>
            <w:pPr>
              <w:spacing w:line="360" w:lineRule="auto"/>
              <w:rPr>
                <w:rFonts w:ascii="Times New Roman" w:hAnsi="Times New Roman" w:cs="Times New Roman"/>
              </w:rPr>
            </w:pPr>
            <w:r>
              <w:rPr>
                <w:rFonts w:ascii="Segoe UI Symbol" w:hAnsi="Segoe UI Symbol" w:eastAsia="宋体" w:cs="Segoe UI Symbol"/>
                <w:szCs w:val="24"/>
              </w:rPr>
              <w:t>★</w:t>
            </w:r>
            <w:r>
              <w:rPr>
                <w:rFonts w:ascii="Times New Roman" w:hAnsi="Times New Roman" w:cs="Times New Roman"/>
              </w:rPr>
              <w:t>16. 多点温度、湿度、气体浓度校准：三点温度校准，三点二氧化碳浓度校准，三点氧气浓度校准</w:t>
            </w:r>
          </w:p>
          <w:p>
            <w:pPr>
              <w:numPr>
                <w:ilvl w:val="0"/>
                <w:numId w:val="6"/>
              </w:numPr>
              <w:spacing w:line="360" w:lineRule="auto"/>
              <w:rPr>
                <w:rFonts w:ascii="Times New Roman" w:hAnsi="Times New Roman" w:cs="Times New Roman"/>
              </w:rPr>
            </w:pPr>
            <w:r>
              <w:rPr>
                <w:rFonts w:ascii="Times New Roman" w:hAnsi="Times New Roman" w:cs="Times New Roman"/>
              </w:rPr>
              <w:t>整机质保三年，并提供每年至少1次上门巡检服务</w:t>
            </w:r>
          </w:p>
          <w:p>
            <w:pPr>
              <w:numPr>
                <w:ilvl w:val="0"/>
                <w:numId w:val="6"/>
              </w:numPr>
              <w:spacing w:line="360" w:lineRule="auto"/>
              <w:rPr>
                <w:rFonts w:ascii="Times New Roman" w:hAnsi="Times New Roman" w:cs="Times New Roman"/>
              </w:rPr>
            </w:pPr>
            <w:r>
              <w:rPr>
                <w:rFonts w:ascii="Times New Roman" w:hAnsi="Times New Roman" w:cs="Times New Roman"/>
              </w:rPr>
              <w:t>每台配置清单 ：</w:t>
            </w:r>
          </w:p>
          <w:p>
            <w:pPr>
              <w:rPr>
                <w:sz w:val="24"/>
                <w:szCs w:val="24"/>
              </w:rPr>
            </w:pPr>
            <w:r>
              <w:rPr>
                <w:rFonts w:ascii="Times New Roman" w:hAnsi="Times New Roman" w:cs="Times New Roman"/>
              </w:rPr>
              <w:t>主机1台、电源线1根、不锈钢搁板2块、不锈钢水盘 1个、配套软件1份、操作说明书1份、出厂校准证书1份</w:t>
            </w:r>
          </w:p>
        </w:tc>
        <w:tc>
          <w:tcPr>
            <w:tcW w:w="365" w:type="pct"/>
            <w:vAlign w:val="center"/>
          </w:tcPr>
          <w:p>
            <w:pPr>
              <w:jc w:val="center"/>
              <w:rPr>
                <w:rFonts w:asciiTheme="minorEastAsia" w:hAnsiTheme="minorEastAsia"/>
              </w:rPr>
            </w:pPr>
            <w:r>
              <w:rPr>
                <w:rFonts w:hint="eastAsia" w:asciiTheme="minorEastAsia" w:hAnsiTheme="minorEastAsia"/>
              </w:rPr>
              <w:t>3</w:t>
            </w:r>
          </w:p>
        </w:tc>
        <w:tc>
          <w:tcPr>
            <w:tcW w:w="412" w:type="pct"/>
            <w:vAlign w:val="center"/>
          </w:tcPr>
          <w:p>
            <w:pPr>
              <w:jc w:val="center"/>
            </w:pPr>
            <w:r>
              <w:rPr>
                <w:rFonts w:hint="eastAsia"/>
                <w:highlight w:val="none"/>
              </w:rPr>
              <w:t>是</w:t>
            </w:r>
          </w:p>
        </w:tc>
      </w:tr>
      <w:tr>
        <w:tblPrEx>
          <w:tblBorders>
            <w:top w:val="thickThinLargeGap" w:color="auto" w:sz="4" w:space="0"/>
            <w:left w:val="thickThinLargeGap" w:color="auto" w:sz="4" w:space="0"/>
            <w:bottom w:val="thickThinLargeGap" w:color="auto" w:sz="4" w:space="0"/>
            <w:right w:val="thickThinLargeGap"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13" w:type="pct"/>
            <w:shd w:val="clear" w:color="auto" w:fill="auto"/>
            <w:vAlign w:val="center"/>
          </w:tcPr>
          <w:p>
            <w:pPr>
              <w:widowControl/>
              <w:spacing w:before="67" w:after="67" w:line="240" w:lineRule="exact"/>
              <w:ind w:right="67"/>
              <w:jc w:val="center"/>
              <w:outlineLvl w:val="0"/>
              <w:rPr>
                <w:rFonts w:ascii="宋体" w:hAnsi="宋体" w:eastAsia="宋体" w:cs="宋体"/>
                <w:bCs/>
                <w:kern w:val="0"/>
                <w:szCs w:val="21"/>
              </w:rPr>
            </w:pPr>
            <w:r>
              <w:rPr>
                <w:rFonts w:hint="eastAsia" w:ascii="宋体" w:hAnsi="宋体" w:eastAsia="宋体" w:cs="宋体"/>
                <w:bCs/>
                <w:kern w:val="0"/>
                <w:szCs w:val="21"/>
              </w:rPr>
              <w:t>2</w:t>
            </w:r>
          </w:p>
        </w:tc>
        <w:tc>
          <w:tcPr>
            <w:tcW w:w="415" w:type="pct"/>
          </w:tcPr>
          <w:p>
            <w:pPr>
              <w:jc w:val="center"/>
              <w:rPr>
                <w:sz w:val="24"/>
                <w:szCs w:val="24"/>
              </w:rPr>
            </w:pPr>
            <w:r>
              <w:rPr>
                <w:rFonts w:hint="eastAsia" w:ascii="Times New Roman" w:hAnsi="Times New Roman" w:cs="Times New Roman"/>
              </w:rPr>
              <w:t>冷库</w:t>
            </w:r>
          </w:p>
        </w:tc>
        <w:tc>
          <w:tcPr>
            <w:tcW w:w="3493" w:type="pct"/>
            <w:shd w:val="clear" w:color="auto" w:fill="auto"/>
            <w:vAlign w:val="center"/>
          </w:tcPr>
          <w:p>
            <w:pPr>
              <w:pStyle w:val="9"/>
              <w:ind w:firstLine="0" w:firstLineChars="0"/>
              <w:rPr>
                <w:rFonts w:ascii="Times New Roman" w:hAnsi="Times New Roman" w:cs="Times New Roman"/>
              </w:rPr>
            </w:pPr>
            <w:r>
              <w:rPr>
                <w:rFonts w:ascii="Times New Roman" w:hAnsi="Times New Roman" w:cs="Times New Roman"/>
              </w:rPr>
              <w:t>功能及用途：用于生物制剂、各类原材料和产品的低温存放。</w:t>
            </w:r>
          </w:p>
          <w:p>
            <w:pPr>
              <w:pStyle w:val="9"/>
              <w:ind w:firstLine="0" w:firstLineChars="0"/>
              <w:rPr>
                <w:rFonts w:ascii="Times New Roman" w:hAnsi="Times New Roman" w:cs="Times New Roman"/>
              </w:rPr>
            </w:pPr>
            <w:r>
              <w:rPr>
                <w:rFonts w:ascii="Times New Roman" w:hAnsi="Times New Roman" w:cs="Times New Roman"/>
              </w:rPr>
              <w:t>1.自动恒温冷藏库：</w:t>
            </w:r>
          </w:p>
          <w:p>
            <w:pPr>
              <w:pStyle w:val="9"/>
              <w:numPr>
                <w:ilvl w:val="1"/>
                <w:numId w:val="7"/>
              </w:numPr>
              <w:ind w:firstLineChars="0"/>
              <w:rPr>
                <w:rFonts w:ascii="Times New Roman" w:hAnsi="Times New Roman" w:cs="Times New Roman"/>
              </w:rPr>
            </w:pPr>
            <w:r>
              <w:rPr>
                <w:rFonts w:ascii="Times New Roman" w:hAnsi="Times New Roman" w:cs="Times New Roman"/>
              </w:rPr>
              <w:t>规格：≥4400mm*3300mm*2600mm（外径）</w:t>
            </w:r>
          </w:p>
          <w:p>
            <w:pPr>
              <w:pStyle w:val="9"/>
              <w:numPr>
                <w:ilvl w:val="1"/>
                <w:numId w:val="7"/>
              </w:numPr>
              <w:ind w:firstLineChars="0"/>
              <w:rPr>
                <w:rFonts w:ascii="Times New Roman" w:hAnsi="Times New Roman" w:cs="Times New Roman"/>
              </w:rPr>
            </w:pPr>
            <w:r>
              <w:rPr>
                <w:rFonts w:ascii="Times New Roman" w:hAnsi="Times New Roman" w:cs="Times New Roman"/>
              </w:rPr>
              <w:t>库板厚度：100mm(含B2级阻燃）</w:t>
            </w:r>
          </w:p>
          <w:p>
            <w:pPr>
              <w:pStyle w:val="9"/>
              <w:ind w:firstLine="0" w:firstLineChars="0"/>
              <w:rPr>
                <w:rFonts w:ascii="Times New Roman" w:hAnsi="Times New Roman" w:cs="Times New Roman"/>
              </w:rPr>
            </w:pPr>
            <w:r>
              <w:rPr>
                <w:rFonts w:ascii="Times New Roman" w:hAnsi="Times New Roman" w:cs="Times New Roman"/>
              </w:rPr>
              <w:t>2.库体</w:t>
            </w:r>
          </w:p>
          <w:p>
            <w:pPr>
              <w:pStyle w:val="9"/>
              <w:numPr>
                <w:ilvl w:val="1"/>
                <w:numId w:val="7"/>
              </w:numPr>
              <w:ind w:firstLineChars="0"/>
              <w:rPr>
                <w:rFonts w:ascii="Times New Roman" w:hAnsi="Times New Roman" w:cs="Times New Roman"/>
              </w:rPr>
            </w:pPr>
            <w:r>
              <w:rPr>
                <w:rFonts w:ascii="Segoe UI Symbol" w:hAnsi="Segoe UI Symbol" w:eastAsia="宋体" w:cs="Segoe UI Symbol"/>
                <w:szCs w:val="24"/>
              </w:rPr>
              <w:t>★</w:t>
            </w:r>
            <w:r>
              <w:rPr>
                <w:rFonts w:ascii="Times New Roman" w:hAnsi="Times New Roman" w:cs="Times New Roman"/>
              </w:rPr>
              <w:t>顶板、墙板：板厚≥100mm，双面彩钢板≥0.5mm，聚氨酯密度≥42kg/㎡</w:t>
            </w:r>
          </w:p>
          <w:p>
            <w:pPr>
              <w:pStyle w:val="9"/>
              <w:numPr>
                <w:ilvl w:val="1"/>
                <w:numId w:val="7"/>
              </w:numPr>
              <w:ind w:firstLineChars="0"/>
              <w:rPr>
                <w:rFonts w:ascii="Times New Roman" w:hAnsi="Times New Roman" w:cs="Times New Roman"/>
              </w:rPr>
            </w:pPr>
            <w:r>
              <w:rPr>
                <w:rFonts w:ascii="Segoe UI Symbol" w:hAnsi="Segoe UI Symbol" w:eastAsia="宋体" w:cs="Segoe UI Symbol"/>
                <w:szCs w:val="24"/>
              </w:rPr>
              <w:t>★</w:t>
            </w:r>
            <w:r>
              <w:rPr>
                <w:rFonts w:ascii="Times New Roman" w:hAnsi="Times New Roman" w:cs="Times New Roman"/>
              </w:rPr>
              <w:t>底板：板厚≥100mm，底板上压≥2mm防滑铝板，聚氨酯密度≥42kg/㎡</w:t>
            </w:r>
          </w:p>
          <w:p>
            <w:pPr>
              <w:pStyle w:val="9"/>
              <w:numPr>
                <w:ilvl w:val="1"/>
                <w:numId w:val="7"/>
              </w:numPr>
              <w:ind w:firstLineChars="0"/>
              <w:rPr>
                <w:rFonts w:ascii="Times New Roman" w:hAnsi="Times New Roman" w:cs="Times New Roman"/>
              </w:rPr>
            </w:pPr>
            <w:r>
              <w:rPr>
                <w:rFonts w:ascii="Segoe UI Symbol" w:hAnsi="Segoe UI Symbol" w:eastAsia="宋体" w:cs="Segoe UI Symbol"/>
                <w:szCs w:val="24"/>
              </w:rPr>
              <w:t>★</w:t>
            </w:r>
            <w:r>
              <w:rPr>
                <w:rFonts w:ascii="Times New Roman" w:hAnsi="Times New Roman" w:cs="Times New Roman"/>
              </w:rPr>
              <w:t>地面：进行地面防水施工作业</w:t>
            </w:r>
          </w:p>
          <w:p>
            <w:pPr>
              <w:pStyle w:val="9"/>
              <w:numPr>
                <w:ilvl w:val="1"/>
                <w:numId w:val="7"/>
              </w:numPr>
              <w:ind w:firstLineChars="0"/>
              <w:rPr>
                <w:rFonts w:ascii="Times New Roman" w:hAnsi="Times New Roman" w:cs="Times New Roman"/>
              </w:rPr>
            </w:pPr>
            <w:r>
              <w:rPr>
                <w:rFonts w:ascii="Times New Roman" w:hAnsi="Times New Roman" w:cs="Times New Roman"/>
              </w:rPr>
              <w:t>库门：800mm*1800mm*100mm半埋门</w:t>
            </w:r>
          </w:p>
          <w:p>
            <w:pPr>
              <w:pStyle w:val="9"/>
              <w:numPr>
                <w:ilvl w:val="1"/>
                <w:numId w:val="7"/>
              </w:numPr>
              <w:ind w:firstLineChars="0"/>
              <w:rPr>
                <w:rFonts w:ascii="Times New Roman" w:hAnsi="Times New Roman" w:cs="Times New Roman"/>
              </w:rPr>
            </w:pPr>
            <w:r>
              <w:rPr>
                <w:rFonts w:ascii="Times New Roman" w:hAnsi="Times New Roman" w:cs="Times New Roman"/>
              </w:rPr>
              <w:t>风幕：90型风幕机</w:t>
            </w:r>
          </w:p>
          <w:p>
            <w:pPr>
              <w:pStyle w:val="9"/>
              <w:ind w:firstLine="0" w:firstLineChars="0"/>
              <w:rPr>
                <w:rFonts w:ascii="Times New Roman" w:hAnsi="Times New Roman" w:cs="Times New Roman"/>
              </w:rPr>
            </w:pPr>
            <w:r>
              <w:rPr>
                <w:rFonts w:ascii="Times New Roman" w:hAnsi="Times New Roman" w:cs="Times New Roman"/>
              </w:rPr>
              <w:t>3.制冷设备</w:t>
            </w:r>
          </w:p>
          <w:p>
            <w:pPr>
              <w:pStyle w:val="9"/>
              <w:numPr>
                <w:ilvl w:val="1"/>
                <w:numId w:val="7"/>
              </w:numPr>
              <w:ind w:firstLineChars="0"/>
              <w:rPr>
                <w:rFonts w:ascii="Times New Roman" w:hAnsi="Times New Roman" w:cs="Times New Roman"/>
              </w:rPr>
            </w:pPr>
            <w:r>
              <w:rPr>
                <w:rFonts w:ascii="Times New Roman" w:hAnsi="Times New Roman" w:cs="Times New Roman"/>
              </w:rPr>
              <w:t>制冷机组：一备一用，2台，全封闭风冷型机组</w:t>
            </w:r>
          </w:p>
          <w:p>
            <w:pPr>
              <w:pStyle w:val="9"/>
              <w:numPr>
                <w:ilvl w:val="1"/>
                <w:numId w:val="7"/>
              </w:numPr>
              <w:ind w:firstLineChars="0"/>
              <w:rPr>
                <w:rFonts w:ascii="Times New Roman" w:hAnsi="Times New Roman" w:cs="Times New Roman"/>
              </w:rPr>
            </w:pPr>
            <w:r>
              <w:rPr>
                <w:rFonts w:ascii="Times New Roman" w:hAnsi="Times New Roman" w:cs="Times New Roman"/>
              </w:rPr>
              <w:t>冷风机：一备一用，2台</w:t>
            </w:r>
          </w:p>
          <w:p>
            <w:pPr>
              <w:pStyle w:val="9"/>
              <w:numPr>
                <w:ilvl w:val="1"/>
                <w:numId w:val="7"/>
              </w:numPr>
              <w:ind w:firstLineChars="0"/>
              <w:rPr>
                <w:rFonts w:ascii="Times New Roman" w:hAnsi="Times New Roman" w:cs="Times New Roman"/>
              </w:rPr>
            </w:pPr>
            <w:r>
              <w:rPr>
                <w:rFonts w:ascii="Times New Roman" w:hAnsi="Times New Roman" w:cs="Times New Roman"/>
              </w:rPr>
              <w:t>冷媒：R 22或更好</w:t>
            </w:r>
          </w:p>
          <w:p>
            <w:pPr>
              <w:pStyle w:val="9"/>
              <w:numPr>
                <w:ilvl w:val="1"/>
                <w:numId w:val="7"/>
              </w:numPr>
              <w:ind w:firstLineChars="0"/>
              <w:rPr>
                <w:rFonts w:ascii="Times New Roman" w:hAnsi="Times New Roman" w:cs="Times New Roman"/>
              </w:rPr>
            </w:pPr>
            <w:r>
              <w:rPr>
                <w:rFonts w:ascii="Times New Roman" w:hAnsi="Times New Roman" w:cs="Times New Roman"/>
              </w:rPr>
              <w:t>冷冻油：3GS或更好</w:t>
            </w:r>
          </w:p>
          <w:p>
            <w:pPr>
              <w:pStyle w:val="9"/>
              <w:ind w:firstLine="0" w:firstLineChars="0"/>
              <w:rPr>
                <w:rFonts w:ascii="Times New Roman" w:hAnsi="Times New Roman" w:cs="Times New Roman"/>
              </w:rPr>
            </w:pPr>
            <w:r>
              <w:rPr>
                <w:rFonts w:ascii="Times New Roman" w:hAnsi="Times New Roman" w:cs="Times New Roman"/>
              </w:rPr>
              <w:t>4.电器控制系统</w:t>
            </w:r>
          </w:p>
          <w:p>
            <w:pPr>
              <w:pStyle w:val="9"/>
              <w:numPr>
                <w:ilvl w:val="1"/>
                <w:numId w:val="7"/>
              </w:numPr>
              <w:ind w:firstLineChars="0"/>
              <w:rPr>
                <w:rFonts w:ascii="Times New Roman" w:hAnsi="Times New Roman" w:cs="Times New Roman"/>
              </w:rPr>
            </w:pPr>
            <w:r>
              <w:rPr>
                <w:rFonts w:ascii="Segoe UI Symbol" w:hAnsi="Segoe UI Symbol" w:eastAsia="宋体" w:cs="Segoe UI Symbol"/>
                <w:szCs w:val="24"/>
              </w:rPr>
              <w:t>★</w:t>
            </w:r>
            <w:r>
              <w:rPr>
                <w:rFonts w:ascii="Times New Roman" w:hAnsi="Times New Roman" w:cs="Times New Roman"/>
              </w:rPr>
              <w:t>温控器：全自动微电脑温度自控柜，含缺相、不平衡、过载保护，机组一备一用自动切换，含一个数据接口，传送温度数值到电脑。</w:t>
            </w:r>
          </w:p>
          <w:p>
            <w:pPr>
              <w:pStyle w:val="9"/>
              <w:numPr>
                <w:ilvl w:val="1"/>
                <w:numId w:val="7"/>
              </w:numPr>
              <w:ind w:firstLineChars="0"/>
              <w:rPr>
                <w:rFonts w:ascii="Times New Roman" w:hAnsi="Times New Roman" w:cs="Times New Roman"/>
              </w:rPr>
            </w:pPr>
            <w:r>
              <w:rPr>
                <w:rFonts w:ascii="Times New Roman" w:hAnsi="Times New Roman" w:cs="Times New Roman"/>
              </w:rPr>
              <w:t>库灯：应具备防潮功能，LED灯</w:t>
            </w:r>
          </w:p>
          <w:p>
            <w:pPr>
              <w:pStyle w:val="9"/>
              <w:numPr>
                <w:ilvl w:val="1"/>
                <w:numId w:val="7"/>
              </w:numPr>
              <w:ind w:firstLineChars="0"/>
              <w:rPr>
                <w:rFonts w:ascii="Times New Roman" w:hAnsi="Times New Roman" w:cs="Times New Roman"/>
              </w:rPr>
            </w:pPr>
            <w:r>
              <w:rPr>
                <w:rFonts w:ascii="Times New Roman" w:hAnsi="Times New Roman" w:cs="Times New Roman"/>
              </w:rPr>
              <w:t>防潮开关</w:t>
            </w:r>
          </w:p>
          <w:p>
            <w:pPr>
              <w:pStyle w:val="9"/>
              <w:ind w:firstLine="0" w:firstLineChars="0"/>
              <w:rPr>
                <w:rFonts w:ascii="Times New Roman" w:hAnsi="Times New Roman" w:cs="Times New Roman"/>
              </w:rPr>
            </w:pPr>
            <w:r>
              <w:rPr>
                <w:rFonts w:ascii="Times New Roman" w:hAnsi="Times New Roman" w:cs="Times New Roman"/>
              </w:rPr>
              <w:t>5.运输安装：包含运输费，安装辅助设施费，水管道材料费，安装调试费。</w:t>
            </w:r>
          </w:p>
          <w:p>
            <w:pPr>
              <w:rPr>
                <w:rFonts w:ascii="Times New Roman" w:hAnsi="Times New Roman" w:cs="Times New Roman"/>
              </w:rPr>
            </w:pPr>
            <w:r>
              <w:rPr>
                <w:rFonts w:ascii="Times New Roman" w:hAnsi="Times New Roman" w:cs="Times New Roman"/>
              </w:rPr>
              <w:t>6.配置清单：</w:t>
            </w:r>
          </w:p>
          <w:p>
            <w:pPr>
              <w:rPr>
                <w:rFonts w:ascii="宋体" w:eastAsia="宋体" w:cs="宋体"/>
                <w:kern w:val="0"/>
                <w:sz w:val="24"/>
                <w:szCs w:val="24"/>
              </w:rPr>
            </w:pPr>
            <w:r>
              <w:rPr>
                <w:rFonts w:ascii="Times New Roman" w:hAnsi="Times New Roman" w:cs="Times New Roman"/>
              </w:rPr>
              <w:t>自动恒温冷藏库3套，制冷机组6台，冷风机6台，外机3台，电器控制系统3套，说明书3套。</w:t>
            </w:r>
          </w:p>
        </w:tc>
        <w:tc>
          <w:tcPr>
            <w:tcW w:w="365" w:type="pct"/>
            <w:vAlign w:val="center"/>
          </w:tcPr>
          <w:p>
            <w:pPr>
              <w:jc w:val="center"/>
              <w:rPr>
                <w:rFonts w:asciiTheme="minorEastAsia" w:hAnsiTheme="minorEastAsia"/>
              </w:rPr>
            </w:pPr>
            <w:r>
              <w:rPr>
                <w:rFonts w:hint="eastAsia" w:asciiTheme="minorEastAsia" w:hAnsiTheme="minorEastAsia"/>
              </w:rPr>
              <w:t>3</w:t>
            </w:r>
          </w:p>
        </w:tc>
        <w:tc>
          <w:tcPr>
            <w:tcW w:w="412" w:type="pct"/>
            <w:vAlign w:val="center"/>
          </w:tcPr>
          <w:p>
            <w:pPr>
              <w:jc w:val="center"/>
            </w:pPr>
            <w:r>
              <w:t>否</w:t>
            </w:r>
          </w:p>
        </w:tc>
      </w:tr>
      <w:tr>
        <w:tblPrEx>
          <w:tblBorders>
            <w:top w:val="thickThinLargeGap" w:color="auto" w:sz="4" w:space="0"/>
            <w:left w:val="thickThinLargeGap" w:color="auto" w:sz="4" w:space="0"/>
            <w:bottom w:val="thickThinLargeGap" w:color="auto" w:sz="4" w:space="0"/>
            <w:right w:val="thickThinLargeGap"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13" w:type="pct"/>
            <w:shd w:val="clear" w:color="auto" w:fill="auto"/>
            <w:vAlign w:val="center"/>
          </w:tcPr>
          <w:p>
            <w:pPr>
              <w:widowControl/>
              <w:spacing w:before="67" w:after="67" w:line="240" w:lineRule="exact"/>
              <w:ind w:right="67"/>
              <w:jc w:val="center"/>
              <w:outlineLvl w:val="0"/>
              <w:rPr>
                <w:rFonts w:ascii="宋体" w:hAnsi="宋体" w:eastAsia="宋体" w:cs="宋体"/>
                <w:bCs/>
                <w:kern w:val="0"/>
                <w:szCs w:val="21"/>
              </w:rPr>
            </w:pPr>
            <w:r>
              <w:rPr>
                <w:rFonts w:hint="eastAsia" w:ascii="宋体" w:hAnsi="宋体" w:eastAsia="宋体" w:cs="宋体"/>
                <w:bCs/>
                <w:kern w:val="0"/>
                <w:szCs w:val="21"/>
              </w:rPr>
              <w:t>3</w:t>
            </w:r>
          </w:p>
        </w:tc>
        <w:tc>
          <w:tcPr>
            <w:tcW w:w="415" w:type="pct"/>
          </w:tcPr>
          <w:p>
            <w:pPr>
              <w:jc w:val="center"/>
            </w:pPr>
            <w:r>
              <w:rPr>
                <w:rFonts w:hint="eastAsia"/>
              </w:rPr>
              <w:t>光学平台</w:t>
            </w:r>
          </w:p>
        </w:tc>
        <w:tc>
          <w:tcPr>
            <w:tcW w:w="3493" w:type="pct"/>
            <w:shd w:val="clear" w:color="auto" w:fill="auto"/>
            <w:vAlign w:val="center"/>
          </w:tcPr>
          <w:p>
            <w:pPr>
              <w:rPr>
                <w:rFonts w:ascii="Times New Roman" w:hAnsi="Times New Roman" w:cs="Times New Roman"/>
                <w:b/>
                <w:szCs w:val="21"/>
              </w:rPr>
            </w:pPr>
            <w:r>
              <w:rPr>
                <w:rFonts w:ascii="Times New Roman" w:hAnsi="Times New Roman" w:cs="Times New Roman"/>
                <w:b/>
                <w:szCs w:val="21"/>
              </w:rPr>
              <w:t>功能及用途：</w:t>
            </w:r>
            <w:r>
              <w:rPr>
                <w:rFonts w:ascii="Times New Roman" w:hAnsi="Times New Roman" w:cs="Times New Roman"/>
                <w:szCs w:val="21"/>
              </w:rPr>
              <w:t>存放精密光学仪器，用于减少和隔绝振动，并提供承载功能。</w:t>
            </w:r>
          </w:p>
          <w:p>
            <w:pPr>
              <w:rPr>
                <w:rFonts w:ascii="Times New Roman" w:hAnsi="Times New Roman" w:cs="Times New Roman"/>
                <w:b/>
                <w:szCs w:val="21"/>
              </w:rPr>
            </w:pPr>
          </w:p>
          <w:p>
            <w:pPr>
              <w:rPr>
                <w:rFonts w:ascii="Times New Roman" w:hAnsi="Times New Roman" w:cs="Times New Roman"/>
                <w:b/>
                <w:szCs w:val="21"/>
              </w:rPr>
            </w:pPr>
            <w:r>
              <w:rPr>
                <w:rFonts w:ascii="Times New Roman" w:hAnsi="Times New Roman" w:cs="Times New Roman"/>
                <w:b/>
                <w:szCs w:val="21"/>
              </w:rPr>
              <w:t>1 光学平台</w:t>
            </w:r>
            <w:r>
              <w:rPr>
                <w:rFonts w:hint="eastAsia" w:ascii="Times New Roman" w:hAnsi="Times New Roman" w:cs="Times New Roman"/>
                <w:b/>
                <w:szCs w:val="21"/>
              </w:rPr>
              <w:t>一</w:t>
            </w:r>
            <w:r>
              <w:rPr>
                <w:rFonts w:ascii="Times New Roman" w:hAnsi="Times New Roman" w:cs="Times New Roman"/>
                <w:b/>
                <w:szCs w:val="21"/>
              </w:rPr>
              <w:t>技术参数：</w:t>
            </w:r>
          </w:p>
          <w:p>
            <w:pPr>
              <w:rPr>
                <w:rFonts w:ascii="Times New Roman" w:hAnsi="Times New Roman" w:cs="Times New Roman"/>
                <w:bCs/>
              </w:rPr>
            </w:pPr>
            <w:r>
              <w:rPr>
                <w:rFonts w:ascii="Times New Roman" w:hAnsi="Times New Roman" w:cs="Times New Roman"/>
                <w:bCs/>
                <w:kern w:val="0"/>
                <w:szCs w:val="21"/>
              </w:rPr>
              <w:t>1平台尺寸：</w:t>
            </w:r>
            <w:r>
              <w:rPr>
                <w:rFonts w:ascii="Times New Roman" w:hAnsi="Times New Roman" w:cs="Times New Roman"/>
                <w:bCs/>
              </w:rPr>
              <w:t>1200*800*100mm</w:t>
            </w:r>
          </w:p>
          <w:p>
            <w:pPr>
              <w:rPr>
                <w:rFonts w:ascii="Times New Roman" w:hAnsi="Times New Roman" w:cs="Times New Roman"/>
              </w:rPr>
            </w:pPr>
            <w:r>
              <w:rPr>
                <w:rFonts w:ascii="Times New Roman" w:hAnsi="Times New Roman" w:cs="Times New Roman"/>
              </w:rPr>
              <w:t>2台面材料：采用高导磁不锈钢1Cr17材料，抛亚光密迪纹理处理</w:t>
            </w:r>
            <w:r>
              <w:rPr>
                <w:rFonts w:ascii="Times New Roman" w:hAnsi="Times New Roman" w:cs="Times New Roman"/>
              </w:rPr>
              <w:tab/>
            </w:r>
          </w:p>
          <w:p>
            <w:pPr>
              <w:rPr>
                <w:rFonts w:ascii="Times New Roman" w:hAnsi="Times New Roman" w:cs="Times New Roman"/>
              </w:rPr>
            </w:pPr>
            <w:r>
              <w:rPr>
                <w:rFonts w:ascii="Times New Roman" w:hAnsi="Times New Roman" w:cs="Times New Roman"/>
              </w:rPr>
              <w:t>3台面平面度：0.05~0.10㎜/㎡</w:t>
            </w:r>
          </w:p>
          <w:p>
            <w:pPr>
              <w:rPr>
                <w:rFonts w:ascii="Times New Roman" w:hAnsi="Times New Roman" w:cs="Times New Roman"/>
              </w:rPr>
            </w:pPr>
            <w:r>
              <w:rPr>
                <w:rFonts w:ascii="Times New Roman" w:hAnsi="Times New Roman" w:cs="Times New Roman"/>
              </w:rPr>
              <w:t>4台面粗糙度：0.8~1.6um</w:t>
            </w:r>
            <w:r>
              <w:rPr>
                <w:rFonts w:ascii="Times New Roman" w:hAnsi="Times New Roman" w:cs="Times New Roman"/>
              </w:rPr>
              <w:tab/>
            </w:r>
          </w:p>
          <w:p>
            <w:pPr>
              <w:rPr>
                <w:rFonts w:ascii="Times New Roman" w:hAnsi="Times New Roman" w:cs="Times New Roman"/>
              </w:rPr>
            </w:pPr>
            <w:r>
              <w:rPr>
                <w:rFonts w:ascii="Times New Roman" w:hAnsi="Times New Roman" w:cs="Times New Roman"/>
              </w:rPr>
              <w:t>5台面螺孔及阵距：M6 （25×25）㎜</w:t>
            </w:r>
          </w:p>
          <w:p>
            <w:pPr>
              <w:rPr>
                <w:rFonts w:ascii="Times New Roman" w:hAnsi="Times New Roman" w:cs="Times New Roman"/>
              </w:rPr>
            </w:pPr>
            <w:r>
              <w:rPr>
                <w:rFonts w:ascii="Times New Roman" w:hAnsi="Times New Roman" w:cs="Times New Roman"/>
              </w:rPr>
              <w:t>6支撑数量：四只，</w:t>
            </w:r>
          </w:p>
          <w:p>
            <w:pPr>
              <w:rPr>
                <w:rFonts w:ascii="Times New Roman" w:hAnsi="Times New Roman" w:cs="Times New Roman"/>
              </w:rPr>
            </w:pPr>
            <w:r>
              <w:rPr>
                <w:rFonts w:ascii="Times New Roman" w:hAnsi="Times New Roman" w:cs="Times New Roman"/>
              </w:rPr>
              <w:t>7并有连接杆</w:t>
            </w:r>
            <w:r>
              <w:rPr>
                <w:rFonts w:ascii="Times New Roman" w:hAnsi="Times New Roman" w:cs="Times New Roman"/>
              </w:rPr>
              <w:tab/>
            </w:r>
          </w:p>
          <w:p>
            <w:pPr>
              <w:rPr>
                <w:rFonts w:ascii="Times New Roman" w:hAnsi="Times New Roman" w:cs="Times New Roman"/>
              </w:rPr>
            </w:pPr>
            <w:r>
              <w:rPr>
                <w:rFonts w:ascii="Segoe UI Symbol" w:hAnsi="Segoe UI Symbol" w:eastAsia="宋体" w:cs="Segoe UI Symbol"/>
                <w:szCs w:val="24"/>
              </w:rPr>
              <w:t>★</w:t>
            </w:r>
            <w:r>
              <w:rPr>
                <w:rFonts w:ascii="Times New Roman" w:hAnsi="Times New Roman" w:cs="Times New Roman"/>
              </w:rPr>
              <w:t>8固有频率：1～2Hz</w:t>
            </w:r>
          </w:p>
          <w:p>
            <w:pPr>
              <w:rPr>
                <w:rFonts w:ascii="Times New Roman" w:hAnsi="Times New Roman" w:cs="Times New Roman"/>
              </w:rPr>
            </w:pPr>
            <w:r>
              <w:rPr>
                <w:rFonts w:ascii="Segoe UI Symbol" w:hAnsi="Segoe UI Symbol" w:eastAsia="宋体" w:cs="Segoe UI Symbol"/>
                <w:szCs w:val="24"/>
              </w:rPr>
              <w:t>★</w:t>
            </w:r>
            <w:r>
              <w:rPr>
                <w:rFonts w:ascii="Times New Roman" w:hAnsi="Times New Roman" w:cs="Times New Roman"/>
              </w:rPr>
              <w:t>9充气、调平方式：自动</w:t>
            </w:r>
            <w:r>
              <w:rPr>
                <w:rFonts w:ascii="Times New Roman" w:hAnsi="Times New Roman" w:cs="Times New Roman"/>
              </w:rPr>
              <w:tab/>
            </w:r>
          </w:p>
          <w:p>
            <w:pPr>
              <w:rPr>
                <w:rFonts w:ascii="Times New Roman" w:hAnsi="Times New Roman" w:cs="Times New Roman"/>
              </w:rPr>
            </w:pPr>
            <w:r>
              <w:rPr>
                <w:rFonts w:ascii="Times New Roman" w:hAnsi="Times New Roman" w:cs="Times New Roman"/>
              </w:rPr>
              <w:t>10</w:t>
            </w:r>
            <w:r>
              <w:t>平台配送空压机一台</w:t>
            </w:r>
          </w:p>
          <w:p>
            <w:pPr>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 xml:space="preserve"> </w:t>
            </w:r>
          </w:p>
          <w:p>
            <w:pPr>
              <w:rPr>
                <w:rFonts w:ascii="Times New Roman" w:hAnsi="Times New Roman" w:cs="Times New Roman"/>
                <w:b/>
                <w:kern w:val="0"/>
                <w:szCs w:val="21"/>
              </w:rPr>
            </w:pPr>
            <w:r>
              <w:rPr>
                <w:rFonts w:ascii="Times New Roman" w:hAnsi="Times New Roman" w:cs="Times New Roman"/>
                <w:b/>
                <w:szCs w:val="21"/>
              </w:rPr>
              <w:t xml:space="preserve">2 </w:t>
            </w:r>
            <w:r>
              <w:rPr>
                <w:rFonts w:hint="eastAsia" w:ascii="Times New Roman" w:hAnsi="Times New Roman" w:cs="Times New Roman"/>
                <w:b/>
                <w:szCs w:val="21"/>
              </w:rPr>
              <w:t>光学</w:t>
            </w:r>
            <w:r>
              <w:rPr>
                <w:rFonts w:ascii="Times New Roman" w:hAnsi="Times New Roman" w:cs="Times New Roman"/>
                <w:b/>
                <w:szCs w:val="21"/>
              </w:rPr>
              <w:t>平台</w:t>
            </w:r>
            <w:r>
              <w:rPr>
                <w:rFonts w:hint="eastAsia" w:ascii="Times New Roman" w:hAnsi="Times New Roman" w:cs="Times New Roman"/>
                <w:b/>
                <w:szCs w:val="21"/>
              </w:rPr>
              <w:t>二</w:t>
            </w:r>
            <w:r>
              <w:rPr>
                <w:rFonts w:ascii="Times New Roman" w:hAnsi="Times New Roman" w:cs="Times New Roman"/>
                <w:b/>
                <w:kern w:val="0"/>
                <w:szCs w:val="21"/>
              </w:rPr>
              <w:t>技术参数：</w:t>
            </w:r>
          </w:p>
          <w:p>
            <w:pPr>
              <w:rPr>
                <w:rFonts w:ascii="Times New Roman" w:hAnsi="Times New Roman" w:cs="Times New Roman"/>
                <w:bCs/>
              </w:rPr>
            </w:pPr>
            <w:r>
              <w:rPr>
                <w:rFonts w:ascii="Times New Roman" w:hAnsi="Times New Roman" w:cs="Times New Roman"/>
                <w:bCs/>
                <w:kern w:val="0"/>
                <w:szCs w:val="21"/>
              </w:rPr>
              <w:t>1平台尺寸：1500*1200*150mm</w:t>
            </w:r>
          </w:p>
          <w:p>
            <w:pPr>
              <w:rPr>
                <w:rFonts w:ascii="Times New Roman" w:hAnsi="Times New Roman" w:cs="Times New Roman"/>
              </w:rPr>
            </w:pPr>
            <w:r>
              <w:rPr>
                <w:rFonts w:ascii="Times New Roman" w:hAnsi="Times New Roman" w:cs="Times New Roman"/>
              </w:rPr>
              <w:t>2台面材料：采用高导磁不锈钢1Cr17材料，抛亚光密迪纹理处理</w:t>
            </w:r>
            <w:r>
              <w:rPr>
                <w:rFonts w:ascii="Times New Roman" w:hAnsi="Times New Roman" w:cs="Times New Roman"/>
              </w:rPr>
              <w:tab/>
            </w:r>
          </w:p>
          <w:p>
            <w:pPr>
              <w:rPr>
                <w:rFonts w:ascii="Times New Roman" w:hAnsi="Times New Roman" w:cs="Times New Roman"/>
              </w:rPr>
            </w:pPr>
            <w:r>
              <w:rPr>
                <w:rFonts w:ascii="Times New Roman" w:hAnsi="Times New Roman" w:cs="Times New Roman"/>
              </w:rPr>
              <w:t>3台面平面度：0.05~0.10㎜/㎡</w:t>
            </w:r>
          </w:p>
          <w:p>
            <w:pPr>
              <w:rPr>
                <w:rFonts w:ascii="Times New Roman" w:hAnsi="Times New Roman" w:cs="Times New Roman"/>
              </w:rPr>
            </w:pPr>
            <w:r>
              <w:rPr>
                <w:rFonts w:ascii="Times New Roman" w:hAnsi="Times New Roman" w:cs="Times New Roman"/>
              </w:rPr>
              <w:t>4台面粗糙度：0.8~1.6um</w:t>
            </w:r>
            <w:r>
              <w:rPr>
                <w:rFonts w:ascii="Times New Roman" w:hAnsi="Times New Roman" w:cs="Times New Roman"/>
              </w:rPr>
              <w:tab/>
            </w:r>
          </w:p>
          <w:p>
            <w:pPr>
              <w:rPr>
                <w:rFonts w:ascii="Times New Roman" w:hAnsi="Times New Roman" w:cs="Times New Roman"/>
              </w:rPr>
            </w:pPr>
            <w:r>
              <w:rPr>
                <w:rFonts w:ascii="Times New Roman" w:hAnsi="Times New Roman" w:cs="Times New Roman"/>
              </w:rPr>
              <w:t>5台面螺孔及阵距：M6 （25×25）㎜</w:t>
            </w:r>
          </w:p>
          <w:p>
            <w:pPr>
              <w:rPr>
                <w:rFonts w:ascii="Times New Roman" w:hAnsi="Times New Roman" w:cs="Times New Roman"/>
              </w:rPr>
            </w:pPr>
            <w:r>
              <w:rPr>
                <w:rFonts w:ascii="Times New Roman" w:hAnsi="Times New Roman" w:cs="Times New Roman"/>
              </w:rPr>
              <w:t>6支撑数量：四只，并有连接杆</w:t>
            </w:r>
            <w:r>
              <w:rPr>
                <w:rFonts w:ascii="Times New Roman" w:hAnsi="Times New Roman" w:cs="Times New Roman"/>
              </w:rPr>
              <w:tab/>
            </w:r>
          </w:p>
          <w:p>
            <w:pPr>
              <w:rPr>
                <w:rFonts w:ascii="Times New Roman" w:hAnsi="Times New Roman" w:cs="Times New Roman"/>
              </w:rPr>
            </w:pPr>
            <w:r>
              <w:rPr>
                <w:rFonts w:ascii="Segoe UI Symbol" w:hAnsi="Segoe UI Symbol" w:eastAsia="宋体" w:cs="Segoe UI Symbol"/>
                <w:szCs w:val="24"/>
              </w:rPr>
              <w:t>★</w:t>
            </w:r>
            <w:r>
              <w:rPr>
                <w:rFonts w:ascii="Times New Roman" w:hAnsi="Times New Roman" w:cs="Times New Roman"/>
              </w:rPr>
              <w:t>7固有频率： 垂直1～2Hz，水平1~1.5 Hz</w:t>
            </w:r>
          </w:p>
          <w:p>
            <w:pPr>
              <w:rPr>
                <w:rFonts w:ascii="Times New Roman" w:hAnsi="Times New Roman" w:cs="Times New Roman"/>
              </w:rPr>
            </w:pPr>
            <w:r>
              <w:rPr>
                <w:rFonts w:ascii="Segoe UI Symbol" w:hAnsi="Segoe UI Symbol" w:eastAsia="宋体" w:cs="Segoe UI Symbol"/>
                <w:szCs w:val="24"/>
              </w:rPr>
              <w:t>★</w:t>
            </w:r>
            <w:r>
              <w:rPr>
                <w:rFonts w:ascii="Times New Roman" w:hAnsi="Times New Roman" w:cs="Times New Roman"/>
              </w:rPr>
              <w:t>8充气、调平方式：自动</w:t>
            </w:r>
            <w:r>
              <w:rPr>
                <w:rFonts w:ascii="Times New Roman" w:hAnsi="Times New Roman" w:cs="Times New Roman"/>
              </w:rPr>
              <w:tab/>
            </w:r>
          </w:p>
          <w:p>
            <w:pPr>
              <w:rPr>
                <w:rFonts w:ascii="Times New Roman" w:hAnsi="Times New Roman" w:cs="Times New Roman"/>
              </w:rPr>
            </w:pPr>
            <w:r>
              <w:rPr>
                <w:rFonts w:ascii="Times New Roman" w:hAnsi="Times New Roman" w:cs="Times New Roman"/>
              </w:rPr>
              <w:t>9</w:t>
            </w:r>
            <w:r>
              <w:t>平台配送空压机一台</w:t>
            </w:r>
          </w:p>
          <w:p>
            <w:pPr>
              <w:rPr>
                <w:rFonts w:ascii="Times New Roman" w:hAnsi="Times New Roman" w:cs="Times New Roman"/>
              </w:rPr>
            </w:pPr>
          </w:p>
          <w:p>
            <w:pPr>
              <w:rPr>
                <w:rFonts w:ascii="Times New Roman" w:hAnsi="Times New Roman" w:cs="Times New Roman"/>
                <w:b/>
                <w:szCs w:val="21"/>
              </w:rPr>
            </w:pPr>
            <w:r>
              <w:rPr>
                <w:rFonts w:ascii="Times New Roman" w:hAnsi="Times New Roman" w:cs="Times New Roman"/>
                <w:b/>
                <w:szCs w:val="21"/>
              </w:rPr>
              <w:t xml:space="preserve">3 </w:t>
            </w:r>
            <w:r>
              <w:rPr>
                <w:rFonts w:hint="eastAsia" w:ascii="Times New Roman" w:hAnsi="Times New Roman" w:cs="Times New Roman"/>
                <w:b/>
                <w:szCs w:val="21"/>
              </w:rPr>
              <w:t>光学</w:t>
            </w:r>
            <w:r>
              <w:rPr>
                <w:rFonts w:ascii="Times New Roman" w:hAnsi="Times New Roman" w:cs="Times New Roman"/>
                <w:b/>
                <w:szCs w:val="21"/>
              </w:rPr>
              <w:t>平台</w:t>
            </w:r>
            <w:r>
              <w:rPr>
                <w:rFonts w:hint="eastAsia" w:ascii="Times New Roman" w:hAnsi="Times New Roman" w:cs="Times New Roman"/>
                <w:b/>
                <w:szCs w:val="21"/>
              </w:rPr>
              <w:t>三</w:t>
            </w:r>
            <w:r>
              <w:rPr>
                <w:rFonts w:ascii="Times New Roman" w:hAnsi="Times New Roman" w:cs="Times New Roman"/>
                <w:b/>
                <w:szCs w:val="21"/>
              </w:rPr>
              <w:t>技术参数：</w:t>
            </w:r>
          </w:p>
          <w:p>
            <w:pPr>
              <w:rPr>
                <w:rFonts w:ascii="Times New Roman" w:hAnsi="Times New Roman" w:cs="Times New Roman"/>
              </w:rPr>
            </w:pPr>
            <w:r>
              <w:rPr>
                <w:rFonts w:ascii="Times New Roman" w:hAnsi="Times New Roman" w:cs="Times New Roman"/>
              </w:rPr>
              <w:t>1平台尺寸：1200*1200*100mm</w:t>
            </w:r>
            <w:r>
              <w:rPr>
                <w:rFonts w:ascii="Times New Roman" w:hAnsi="Times New Roman" w:cs="Times New Roman"/>
              </w:rPr>
              <w:tab/>
            </w:r>
          </w:p>
          <w:p>
            <w:pPr>
              <w:rPr>
                <w:rFonts w:ascii="Times New Roman" w:hAnsi="Times New Roman" w:cs="Times New Roman"/>
              </w:rPr>
            </w:pPr>
            <w:r>
              <w:rPr>
                <w:rFonts w:ascii="Times New Roman" w:hAnsi="Times New Roman" w:cs="Times New Roman"/>
              </w:rPr>
              <w:t>2台面螺孔及阵距：M6 （25×25）㎜</w:t>
            </w:r>
          </w:p>
          <w:p>
            <w:pPr>
              <w:rPr>
                <w:rFonts w:ascii="Times New Roman" w:hAnsi="Times New Roman" w:cs="Times New Roman"/>
              </w:rPr>
            </w:pPr>
            <w:r>
              <w:rPr>
                <w:rFonts w:ascii="Times New Roman" w:hAnsi="Times New Roman" w:cs="Times New Roman"/>
              </w:rPr>
              <w:t>3台面材料：采用高导磁不锈钢1Cr17材料，抛亚光密迪纹理处理</w:t>
            </w:r>
            <w:r>
              <w:rPr>
                <w:rFonts w:ascii="Times New Roman" w:hAnsi="Times New Roman" w:cs="Times New Roman"/>
              </w:rPr>
              <w:tab/>
            </w:r>
          </w:p>
          <w:p>
            <w:pPr>
              <w:rPr>
                <w:rFonts w:ascii="Times New Roman" w:hAnsi="Times New Roman" w:cs="Times New Roman"/>
              </w:rPr>
            </w:pPr>
            <w:r>
              <w:rPr>
                <w:rFonts w:ascii="Times New Roman" w:hAnsi="Times New Roman" w:cs="Times New Roman"/>
              </w:rPr>
              <w:t>4台面平面度：0.05~0.10㎜/㎡</w:t>
            </w:r>
          </w:p>
          <w:p>
            <w:pPr>
              <w:rPr>
                <w:rFonts w:ascii="Times New Roman" w:hAnsi="Times New Roman" w:cs="Times New Roman"/>
              </w:rPr>
            </w:pPr>
            <w:r>
              <w:rPr>
                <w:rFonts w:ascii="Times New Roman" w:hAnsi="Times New Roman" w:cs="Times New Roman"/>
              </w:rPr>
              <w:t>5台面粗糙度：0.8~1.6um</w:t>
            </w:r>
            <w:r>
              <w:rPr>
                <w:rFonts w:ascii="Times New Roman" w:hAnsi="Times New Roman" w:cs="Times New Roman"/>
              </w:rPr>
              <w:tab/>
            </w:r>
          </w:p>
          <w:p>
            <w:pPr>
              <w:rPr>
                <w:rFonts w:ascii="Times New Roman" w:hAnsi="Times New Roman" w:cs="Times New Roman"/>
              </w:rPr>
            </w:pPr>
            <w:r>
              <w:rPr>
                <w:rFonts w:ascii="Times New Roman" w:hAnsi="Times New Roman" w:cs="Times New Roman"/>
              </w:rPr>
              <w:t>6额定电压：220v</w:t>
            </w:r>
            <w:r>
              <w:rPr>
                <w:rFonts w:ascii="Times New Roman" w:hAnsi="Times New Roman" w:cs="Times New Roman"/>
              </w:rPr>
              <w:tab/>
            </w:r>
          </w:p>
          <w:p>
            <w:pPr>
              <w:rPr>
                <w:rFonts w:ascii="Times New Roman" w:hAnsi="Times New Roman" w:cs="Times New Roman"/>
              </w:rPr>
            </w:pPr>
            <w:r>
              <w:rPr>
                <w:rFonts w:ascii="Times New Roman" w:hAnsi="Times New Roman" w:cs="Times New Roman"/>
              </w:rPr>
              <w:t>7额定功率：50w</w:t>
            </w:r>
          </w:p>
          <w:p>
            <w:pPr>
              <w:rPr>
                <w:rFonts w:ascii="Times New Roman" w:hAnsi="Times New Roman" w:cs="Times New Roman"/>
              </w:rPr>
            </w:pPr>
            <w:r>
              <w:rPr>
                <w:rFonts w:ascii="Times New Roman" w:hAnsi="Times New Roman" w:cs="Times New Roman"/>
              </w:rPr>
              <w:t>8工作温度：5℃-40℃</w:t>
            </w:r>
            <w:r>
              <w:rPr>
                <w:rFonts w:ascii="Times New Roman" w:hAnsi="Times New Roman" w:cs="Times New Roman"/>
              </w:rPr>
              <w:tab/>
            </w:r>
          </w:p>
          <w:p>
            <w:pPr>
              <w:rPr>
                <w:rFonts w:ascii="Times New Roman" w:hAnsi="Times New Roman" w:cs="Times New Roman"/>
              </w:rPr>
            </w:pPr>
            <w:r>
              <w:rPr>
                <w:rFonts w:ascii="Times New Roman" w:hAnsi="Times New Roman" w:cs="Times New Roman"/>
              </w:rPr>
              <w:t>9响应时间：10-20ms</w:t>
            </w:r>
          </w:p>
          <w:p>
            <w:pPr>
              <w:rPr>
                <w:rFonts w:ascii="Times New Roman" w:hAnsi="Times New Roman" w:cs="Times New Roman"/>
              </w:rPr>
            </w:pPr>
            <w:r>
              <w:rPr>
                <w:rFonts w:ascii="Times New Roman" w:hAnsi="Times New Roman" w:cs="Times New Roman"/>
              </w:rPr>
              <w:t>10工作环境：置于平面度≤0.5mm的硬质平面上</w:t>
            </w:r>
            <w:r>
              <w:rPr>
                <w:rFonts w:ascii="Times New Roman" w:hAnsi="Times New Roman" w:cs="Times New Roman"/>
              </w:rPr>
              <w:tab/>
            </w:r>
          </w:p>
          <w:p>
            <w:pPr>
              <w:rPr>
                <w:rFonts w:ascii="Times New Roman" w:hAnsi="Times New Roman" w:cs="Times New Roman"/>
              </w:rPr>
            </w:pPr>
            <w:r>
              <w:rPr>
                <w:rFonts w:ascii="Segoe UI Symbol" w:hAnsi="Segoe UI Symbol" w:eastAsia="宋体" w:cs="Segoe UI Symbol"/>
                <w:szCs w:val="24"/>
              </w:rPr>
              <w:t>★</w:t>
            </w:r>
            <w:r>
              <w:rPr>
                <w:rFonts w:ascii="Times New Roman" w:hAnsi="Times New Roman" w:cs="Times New Roman"/>
              </w:rPr>
              <w:t>11隔振频率：1-200HZ</w:t>
            </w:r>
          </w:p>
          <w:p>
            <w:pPr>
              <w:rPr>
                <w:rFonts w:ascii="Times New Roman" w:hAnsi="Times New Roman" w:cs="Times New Roman"/>
              </w:rPr>
            </w:pPr>
            <w:r>
              <w:rPr>
                <w:rFonts w:ascii="Segoe UI Symbol" w:hAnsi="Segoe UI Symbol" w:eastAsia="宋体" w:cs="Segoe UI Symbol"/>
                <w:szCs w:val="24"/>
              </w:rPr>
              <w:t>★</w:t>
            </w:r>
            <w:r>
              <w:rPr>
                <w:rFonts w:ascii="Times New Roman" w:hAnsi="Times New Roman" w:cs="Times New Roman"/>
              </w:rPr>
              <w:t>12隔振方向：六个自由度力的补偿，负荷调节功能</w:t>
            </w:r>
            <w:r>
              <w:rPr>
                <w:rFonts w:ascii="Times New Roman" w:hAnsi="Times New Roman" w:cs="Times New Roman"/>
              </w:rPr>
              <w:tab/>
            </w:r>
          </w:p>
          <w:p>
            <w:pPr>
              <w:rPr>
                <w:rFonts w:ascii="Times New Roman" w:hAnsi="Times New Roman" w:cs="Times New Roman"/>
              </w:rPr>
            </w:pPr>
            <w:r>
              <w:rPr>
                <w:rFonts w:ascii="Segoe UI Symbol" w:hAnsi="Segoe UI Symbol" w:eastAsia="宋体" w:cs="Segoe UI Symbol"/>
                <w:szCs w:val="24"/>
              </w:rPr>
              <w:t>★</w:t>
            </w:r>
            <w:r>
              <w:rPr>
                <w:rFonts w:ascii="Times New Roman" w:hAnsi="Times New Roman" w:cs="Times New Roman"/>
              </w:rPr>
              <w:t>13隔振性能：&gt;5HZ 90%; &gt;10HZ 95%</w:t>
            </w:r>
          </w:p>
          <w:p>
            <w:pPr>
              <w:widowControl/>
              <w:spacing w:before="67" w:after="67" w:line="240" w:lineRule="exact"/>
              <w:ind w:right="67"/>
              <w:jc w:val="left"/>
              <w:outlineLvl w:val="0"/>
              <w:rPr>
                <w:rFonts w:ascii="宋体" w:hAnsi="宋体" w:eastAsia="宋体" w:cs="宋体"/>
                <w:bCs/>
                <w:kern w:val="0"/>
                <w:szCs w:val="21"/>
              </w:rPr>
            </w:pPr>
            <w:r>
              <w:rPr>
                <w:rFonts w:ascii="Times New Roman" w:hAnsi="Times New Roman" w:cs="Times New Roman"/>
                <w:b/>
                <w:bCs/>
              </w:rPr>
              <w:t>4 配置清单：</w:t>
            </w:r>
            <w:r>
              <w:rPr>
                <w:rFonts w:hint="eastAsia" w:ascii="Times New Roman" w:hAnsi="Times New Roman" w:cs="Times New Roman"/>
                <w:b/>
                <w:bCs/>
              </w:rPr>
              <w:t>光学平台3台、空压机2台、主动避振隔振条2个。</w:t>
            </w:r>
          </w:p>
        </w:tc>
        <w:tc>
          <w:tcPr>
            <w:tcW w:w="365" w:type="pct"/>
            <w:vAlign w:val="center"/>
          </w:tcPr>
          <w:p>
            <w:pPr>
              <w:jc w:val="center"/>
              <w:rPr>
                <w:rFonts w:asciiTheme="minorEastAsia" w:hAnsiTheme="minorEastAsia"/>
              </w:rPr>
            </w:pPr>
            <w:r>
              <w:rPr>
                <w:rFonts w:hint="eastAsia" w:asciiTheme="minorEastAsia" w:hAnsiTheme="minorEastAsia"/>
              </w:rPr>
              <w:t>3</w:t>
            </w:r>
          </w:p>
        </w:tc>
        <w:tc>
          <w:tcPr>
            <w:tcW w:w="412" w:type="pct"/>
            <w:vAlign w:val="center"/>
          </w:tcPr>
          <w:p>
            <w:pPr>
              <w:jc w:val="center"/>
            </w:pPr>
            <w:r>
              <w:t>否</w:t>
            </w:r>
          </w:p>
        </w:tc>
      </w:tr>
    </w:tbl>
    <w:p>
      <w:pPr>
        <w:spacing w:line="360" w:lineRule="auto"/>
        <w:rPr>
          <w:rFonts w:ascii="宋体" w:hAnsi="宋体" w:eastAsia="宋体" w:cs="Times New Roman"/>
          <w:szCs w:val="24"/>
        </w:rPr>
      </w:pPr>
    </w:p>
    <w:p>
      <w:pPr>
        <w:spacing w:line="360" w:lineRule="auto"/>
        <w:jc w:val="center"/>
        <w:rPr>
          <w:rFonts w:ascii="宋体" w:hAnsi="宋体" w:eastAsia="宋体" w:cs="Times New Roman"/>
          <w:szCs w:val="24"/>
        </w:rPr>
      </w:pPr>
      <w:r>
        <w:rPr>
          <w:rFonts w:hint="eastAsia" w:ascii="宋体" w:hAnsi="宋体" w:eastAsia="宋体" w:cs="Times New Roman"/>
          <w:szCs w:val="24"/>
        </w:rPr>
        <w:t>三. 资信与商务</w:t>
      </w:r>
      <w:r>
        <w:rPr>
          <w:rFonts w:ascii="宋体" w:hAnsi="宋体" w:eastAsia="宋体" w:cs="Times New Roman"/>
          <w:szCs w:val="24"/>
        </w:rPr>
        <w:t>要求</w:t>
      </w:r>
    </w:p>
    <w:tbl>
      <w:tblPr>
        <w:tblStyle w:val="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584"/>
        <w:gridCol w:w="82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04"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宋体" w:hAnsi="宋体" w:eastAsia="宋体" w:cs="Times New Roman"/>
                <w:szCs w:val="21"/>
              </w:rPr>
            </w:pPr>
            <w:r>
              <w:rPr>
                <w:rFonts w:hint="eastAsia" w:ascii="宋体" w:hAnsi="宋体" w:eastAsia="宋体" w:cs="Times New Roman"/>
                <w:szCs w:val="21"/>
              </w:rPr>
              <w:t>售后服务保障要求</w:t>
            </w:r>
          </w:p>
        </w:tc>
        <w:tc>
          <w:tcPr>
            <w:tcW w:w="4196" w:type="pct"/>
            <w:tcBorders>
              <w:top w:val="single" w:color="auto" w:sz="4" w:space="0"/>
              <w:left w:val="single" w:color="auto" w:sz="4" w:space="0"/>
              <w:bottom w:val="single" w:color="auto" w:sz="4" w:space="0"/>
              <w:right w:val="single" w:color="auto" w:sz="4" w:space="0"/>
            </w:tcBorders>
          </w:tcPr>
          <w:p>
            <w:pPr>
              <w:snapToGrid w:val="0"/>
              <w:spacing w:line="420" w:lineRule="exact"/>
              <w:rPr>
                <w:rFonts w:ascii="宋体" w:hAnsi="宋体" w:eastAsia="宋体" w:cs="Times New Roman"/>
                <w:szCs w:val="21"/>
              </w:rPr>
            </w:pPr>
            <w:r>
              <w:rPr>
                <w:rFonts w:hint="eastAsia" w:ascii="宋体" w:hAnsi="宋体" w:eastAsia="宋体" w:cs="Times New Roman"/>
                <w:szCs w:val="21"/>
              </w:rPr>
              <w:t>供应商保证所供商品在保修期内发生故障时，在接到采购人通知后，供应商在4小时之内做出响应，48小时内安排工程师到现场检修（温州当地供应商需在12小时内安排工程师到现场检修），以保证研究院的正常工作。零配件在该设备停产后仍需保证</w:t>
            </w:r>
            <w:r>
              <w:rPr>
                <w:rFonts w:hint="eastAsia" w:ascii="宋体" w:hAnsi="宋体" w:eastAsia="宋体" w:cs="Times New Roman"/>
                <w:szCs w:val="21"/>
                <w:u w:val="single"/>
              </w:rPr>
              <w:t xml:space="preserve"> 5</w:t>
            </w:r>
            <w:r>
              <w:rPr>
                <w:rFonts w:hint="eastAsia" w:ascii="宋体" w:hAnsi="宋体" w:eastAsia="宋体" w:cs="Times New Roman"/>
                <w:szCs w:val="21"/>
              </w:rPr>
              <w:t>年的供应，维修过程中所需零配件供应商在接到通知后应及时提供，并最长不超过5天（特殊设备另行说明）必须送达用户。软件部分提供终身免费升级。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04"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宋体" w:hAnsi="宋体" w:eastAsia="宋体" w:cs="Times New Roman"/>
                <w:szCs w:val="21"/>
              </w:rPr>
            </w:pPr>
            <w:r>
              <w:rPr>
                <w:rFonts w:hint="eastAsia" w:ascii="宋体" w:hAnsi="宋体" w:eastAsia="宋体" w:cs="Times New Roman"/>
                <w:szCs w:val="21"/>
              </w:rPr>
              <w:t>质保期</w:t>
            </w:r>
          </w:p>
        </w:tc>
        <w:tc>
          <w:tcPr>
            <w:tcW w:w="4196" w:type="pct"/>
            <w:tcBorders>
              <w:top w:val="single" w:color="auto" w:sz="4" w:space="0"/>
              <w:left w:val="single" w:color="auto" w:sz="4" w:space="0"/>
              <w:bottom w:val="single" w:color="auto" w:sz="4" w:space="0"/>
              <w:right w:val="single" w:color="auto" w:sz="4" w:space="0"/>
            </w:tcBorders>
          </w:tcPr>
          <w:p>
            <w:pPr>
              <w:snapToGrid w:val="0"/>
              <w:spacing w:line="420" w:lineRule="exact"/>
              <w:rPr>
                <w:rFonts w:ascii="宋体" w:hAnsi="宋体" w:eastAsia="宋体" w:cs="Times New Roman"/>
                <w:szCs w:val="21"/>
              </w:rPr>
            </w:pPr>
            <w:r>
              <w:rPr>
                <w:rFonts w:hint="eastAsia" w:ascii="宋体" w:hAnsi="宋体" w:eastAsia="宋体" w:cs="Times New Roman"/>
                <w:szCs w:val="21"/>
                <w:highlight w:val="none"/>
              </w:rPr>
              <w:t>标段一</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三气培养箱</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和</w:t>
            </w:r>
            <w:r>
              <w:rPr>
                <w:rFonts w:hint="eastAsia" w:ascii="宋体" w:hAnsi="宋体" w:eastAsia="宋体" w:cs="Times New Roman"/>
                <w:szCs w:val="21"/>
                <w:highlight w:val="none"/>
                <w:lang w:val="en-US" w:eastAsia="zh-CN"/>
              </w:rPr>
              <w:t>标段</w:t>
            </w:r>
            <w:r>
              <w:rPr>
                <w:rFonts w:hint="eastAsia" w:ascii="宋体" w:hAnsi="宋体" w:eastAsia="宋体" w:cs="Times New Roman"/>
                <w:szCs w:val="21"/>
                <w:highlight w:val="none"/>
              </w:rPr>
              <w:t>三</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光学平台</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免费保修</w:t>
            </w:r>
            <w:r>
              <w:rPr>
                <w:rFonts w:ascii="宋体" w:hAnsi="宋体" w:eastAsia="宋体" w:cs="Times New Roman"/>
                <w:szCs w:val="21"/>
                <w:highlight w:val="none"/>
                <w:u w:val="single"/>
              </w:rPr>
              <w:t xml:space="preserve"> 3</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年，标段二</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冷库</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rPr>
              <w:t>免费保修</w:t>
            </w:r>
            <w:r>
              <w:rPr>
                <w:rFonts w:ascii="宋体" w:hAnsi="宋体" w:eastAsia="宋体" w:cs="Times New Roman"/>
                <w:szCs w:val="21"/>
                <w:highlight w:val="none"/>
                <w:u w:val="single"/>
              </w:rPr>
              <w:t xml:space="preserve"> 1.5</w:t>
            </w:r>
            <w:r>
              <w:rPr>
                <w:rFonts w:hint="eastAsia" w:ascii="宋体" w:hAnsi="宋体" w:eastAsia="宋体" w:cs="Times New Roman"/>
                <w:szCs w:val="21"/>
                <w:highlight w:val="none"/>
              </w:rPr>
              <w:t>年，</w:t>
            </w:r>
            <w:r>
              <w:rPr>
                <w:rFonts w:hint="eastAsia" w:ascii="宋体" w:hAnsi="宋体" w:eastAsia="宋体" w:cs="Times New Roman"/>
                <w:szCs w:val="21"/>
              </w:rPr>
              <w:t>（设备生产商另有更长的质保期的按其规定执行）。质保期内因不能排除的故障而影响工作的情况每发生一次，其质保期相应延长60天，质保期内因设备本身缺陷造成各种故障应由供应商免费技术服务和维修。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04"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宋体" w:hAnsi="宋体" w:eastAsia="宋体" w:cs="Times New Roman"/>
                <w:szCs w:val="21"/>
              </w:rPr>
            </w:pPr>
            <w:r>
              <w:rPr>
                <w:rFonts w:hint="eastAsia" w:ascii="宋体" w:hAnsi="宋体" w:eastAsia="宋体" w:cs="Times New Roman"/>
                <w:szCs w:val="21"/>
              </w:rPr>
              <w:t>交货时间及地点</w:t>
            </w:r>
          </w:p>
        </w:tc>
        <w:tc>
          <w:tcPr>
            <w:tcW w:w="4196"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eastAsia="宋体" w:cs="Times New Roman"/>
                <w:szCs w:val="24"/>
                <w:highlight w:val="none"/>
              </w:rPr>
            </w:pPr>
            <w:r>
              <w:rPr>
                <w:rFonts w:hint="eastAsia" w:ascii="宋体" w:hAnsi="宋体" w:eastAsia="宋体" w:cs="Times New Roman"/>
                <w:szCs w:val="21"/>
                <w:highlight w:val="none"/>
              </w:rPr>
              <w:t>1.</w:t>
            </w:r>
            <w:r>
              <w:rPr>
                <w:rFonts w:hint="eastAsia" w:ascii="宋体" w:hAnsi="宋体" w:eastAsia="宋体" w:cs="Times New Roman"/>
                <w:szCs w:val="24"/>
                <w:highlight w:val="none"/>
              </w:rPr>
              <w:t xml:space="preserve"> 进口设备在</w:t>
            </w:r>
            <w:r>
              <w:rPr>
                <w:rFonts w:hint="eastAsia" w:ascii="宋体" w:hAnsi="宋体" w:eastAsia="宋体" w:cs="Times New Roman"/>
                <w:szCs w:val="21"/>
                <w:highlight w:val="none"/>
              </w:rPr>
              <w:t>在合同签订后</w:t>
            </w:r>
            <w:r>
              <w:rPr>
                <w:rFonts w:ascii="宋体" w:hAnsi="宋体" w:eastAsia="宋体" w:cs="Times New Roman"/>
                <w:szCs w:val="21"/>
                <w:highlight w:val="none"/>
                <w:u w:val="single"/>
              </w:rPr>
              <w:t xml:space="preserve"> 60 </w:t>
            </w:r>
            <w:r>
              <w:rPr>
                <w:rFonts w:hint="eastAsia" w:ascii="宋体" w:hAnsi="宋体" w:eastAsia="宋体" w:cs="Times New Roman"/>
                <w:szCs w:val="21"/>
                <w:highlight w:val="none"/>
              </w:rPr>
              <w:t>天内</w:t>
            </w:r>
            <w:r>
              <w:rPr>
                <w:rFonts w:hint="eastAsia" w:ascii="宋体" w:hAnsi="宋体" w:eastAsia="宋体" w:cs="Times New Roman"/>
                <w:szCs w:val="24"/>
                <w:highlight w:val="none"/>
              </w:rPr>
              <w:t>；</w:t>
            </w:r>
            <w:r>
              <w:rPr>
                <w:rFonts w:hint="eastAsia" w:ascii="宋体" w:hAnsi="宋体" w:eastAsia="宋体" w:cs="Times New Roman"/>
                <w:szCs w:val="21"/>
                <w:highlight w:val="none"/>
              </w:rPr>
              <w:t>国产设备在合同签订后</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u w:val="single"/>
              </w:rPr>
              <w:t xml:space="preserve">30 </w:t>
            </w:r>
            <w:r>
              <w:rPr>
                <w:rFonts w:hint="eastAsia" w:ascii="宋体" w:hAnsi="宋体" w:eastAsia="宋体" w:cs="Times New Roman"/>
                <w:szCs w:val="21"/>
                <w:highlight w:val="none"/>
              </w:rPr>
              <w:t>天内交货并完成安装调试，交使用方验收。</w:t>
            </w:r>
          </w:p>
          <w:p>
            <w:pPr>
              <w:snapToGrid w:val="0"/>
              <w:spacing w:line="400" w:lineRule="exact"/>
              <w:rPr>
                <w:rFonts w:ascii="宋体" w:hAnsi="宋体" w:eastAsia="宋体" w:cs="Times New Roman"/>
                <w:szCs w:val="21"/>
              </w:rPr>
            </w:pPr>
            <w:r>
              <w:rPr>
                <w:rFonts w:hint="eastAsia" w:ascii="宋体" w:hAnsi="宋体" w:eastAsia="宋体" w:cs="Times New Roman"/>
                <w:szCs w:val="21"/>
              </w:rPr>
              <w:t>2.交货地点：中国科学院大学温州研究院指定地点</w:t>
            </w:r>
          </w:p>
          <w:p>
            <w:pPr>
              <w:snapToGrid w:val="0"/>
              <w:spacing w:line="400" w:lineRule="exact"/>
              <w:rPr>
                <w:rFonts w:ascii="宋体" w:hAnsi="宋体" w:eastAsia="宋体" w:cs="Times New Roman"/>
                <w:szCs w:val="21"/>
              </w:rPr>
            </w:pPr>
            <w:r>
              <w:rPr>
                <w:rFonts w:hint="eastAsia" w:ascii="宋体" w:hAnsi="宋体" w:eastAsia="宋体" w:cs="Times New Roman"/>
                <w:szCs w:val="21"/>
              </w:rPr>
              <w:t>3.在所供货物交付使用时，供应商必须向采购人提供设备随机提供的装箱清单（每箱一单）、随机的易损件、备品备件及特殊专用工具及清单（如有）、电气原理图、设备生产厂家的产品检测证书、出厂检验报告、合格证书、质量保证书、保修卡、产品说明书、相关图纸等必须具备的相关资料和必备的附件。如是进口设备需中英文技术资料、中英文操作手册各1套。凡需国家强制性认证或认可的产品、需提供相应的证书和认可标志。上述资料由用户签署验收回复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04"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宋体" w:hAnsi="宋体" w:eastAsia="宋体" w:cs="Times New Roman"/>
                <w:szCs w:val="21"/>
              </w:rPr>
            </w:pPr>
            <w:r>
              <w:rPr>
                <w:rFonts w:hint="eastAsia" w:ascii="宋体" w:hAnsi="宋体" w:eastAsia="宋体" w:cs="Times New Roman"/>
                <w:szCs w:val="21"/>
              </w:rPr>
              <w:t>付款条件</w:t>
            </w:r>
          </w:p>
        </w:tc>
        <w:tc>
          <w:tcPr>
            <w:tcW w:w="4196" w:type="pct"/>
            <w:tcBorders>
              <w:top w:val="single" w:color="auto" w:sz="4" w:space="0"/>
              <w:left w:val="single" w:color="auto" w:sz="4" w:space="0"/>
              <w:bottom w:val="single" w:color="auto" w:sz="4" w:space="0"/>
              <w:right w:val="single" w:color="auto" w:sz="4" w:space="0"/>
            </w:tcBorders>
          </w:tcPr>
          <w:p>
            <w:pPr>
              <w:snapToGrid w:val="0"/>
              <w:spacing w:line="420" w:lineRule="exact"/>
              <w:rPr>
                <w:rFonts w:ascii="宋体" w:hAnsi="宋体" w:eastAsia="宋体" w:cs="Times New Roman"/>
                <w:szCs w:val="21"/>
              </w:rPr>
            </w:pPr>
            <w:r>
              <w:rPr>
                <w:rFonts w:hint="eastAsia" w:ascii="宋体" w:hAnsi="宋体" w:eastAsia="宋体" w:cs="Times New Roman"/>
                <w:szCs w:val="21"/>
              </w:rPr>
              <w:t>设备安装、调试完毕后，如验收合格，供应商需向采购中心递交安装报告和采购人的设备验收报告，办理相关付款事项。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04"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宋体" w:hAnsi="宋体" w:eastAsia="宋体" w:cs="Times New Roman"/>
                <w:szCs w:val="21"/>
              </w:rPr>
            </w:pPr>
            <w:r>
              <w:rPr>
                <w:rFonts w:hint="eastAsia" w:ascii="宋体" w:hAnsi="宋体" w:eastAsia="宋体" w:cs="Times New Roman"/>
                <w:szCs w:val="21"/>
              </w:rPr>
              <w:t>技术服务和人员培训</w:t>
            </w:r>
          </w:p>
        </w:tc>
        <w:tc>
          <w:tcPr>
            <w:tcW w:w="4196" w:type="pct"/>
            <w:tcBorders>
              <w:top w:val="single" w:color="auto" w:sz="4" w:space="0"/>
              <w:left w:val="single" w:color="auto" w:sz="4" w:space="0"/>
              <w:bottom w:val="single" w:color="auto" w:sz="4" w:space="0"/>
              <w:right w:val="single" w:color="auto" w:sz="4" w:space="0"/>
            </w:tcBorders>
          </w:tcPr>
          <w:p>
            <w:pPr>
              <w:snapToGrid w:val="0"/>
              <w:spacing w:line="420" w:lineRule="exact"/>
              <w:rPr>
                <w:rFonts w:ascii="宋体" w:hAnsi="宋体" w:eastAsia="宋体" w:cs="Times New Roman"/>
                <w:szCs w:val="21"/>
              </w:rPr>
            </w:pPr>
            <w:r>
              <w:rPr>
                <w:rFonts w:hint="eastAsia" w:ascii="宋体" w:hAnsi="宋体" w:eastAsia="宋体" w:cs="Times New Roman"/>
                <w:szCs w:val="21"/>
              </w:rPr>
              <w:t>设备安装、调试结束后，供应商应立即派有经验的工程师对采购人人员进行操作和日常管理与维护的培训（费用由供应商承担），并确保采购人参与培训的人员能独立、熟练地进行操作和进行日常维护保养。供应商在投标技术文件中应提出具体的培训计划（如：培训师资、教材、课程、人数、地点、日程等）。供应商不得以任何理由追加培训费用及降低培训质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04" w:type="pct"/>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ascii="宋体" w:hAnsi="宋体" w:eastAsia="宋体" w:cs="Times New Roman"/>
                <w:szCs w:val="21"/>
              </w:rPr>
            </w:pPr>
            <w:r>
              <w:rPr>
                <w:rFonts w:hint="eastAsia" w:ascii="宋体" w:hAnsi="宋体" w:eastAsia="宋体" w:cs="Times New Roman"/>
                <w:szCs w:val="21"/>
              </w:rPr>
              <w:t>其它要求</w:t>
            </w:r>
          </w:p>
        </w:tc>
        <w:tc>
          <w:tcPr>
            <w:tcW w:w="4196" w:type="pct"/>
            <w:tcBorders>
              <w:top w:val="single" w:color="auto" w:sz="4" w:space="0"/>
              <w:left w:val="single" w:color="auto" w:sz="4" w:space="0"/>
              <w:bottom w:val="single" w:color="auto" w:sz="4" w:space="0"/>
              <w:right w:val="single" w:color="auto" w:sz="4" w:space="0"/>
            </w:tcBorders>
          </w:tcPr>
          <w:p>
            <w:pPr>
              <w:snapToGrid w:val="0"/>
              <w:spacing w:line="420" w:lineRule="exact"/>
              <w:rPr>
                <w:rFonts w:ascii="宋体" w:hAnsi="宋体" w:eastAsia="宋体" w:cs="Times New Roman"/>
                <w:szCs w:val="21"/>
              </w:rPr>
            </w:pPr>
            <w:r>
              <w:rPr>
                <w:rFonts w:hint="eastAsia" w:ascii="宋体" w:hAnsi="宋体" w:eastAsia="宋体" w:cs="Times New Roman"/>
                <w:szCs w:val="21"/>
              </w:rPr>
              <w:t>无</w:t>
            </w:r>
          </w:p>
        </w:tc>
      </w:tr>
    </w:tbl>
    <w:p>
      <w:pPr>
        <w:spacing w:line="360" w:lineRule="auto"/>
        <w:jc w:val="center"/>
        <w:rPr>
          <w:rFonts w:ascii="宋体" w:hAnsi="宋体" w:eastAsia="宋体" w:cs="Times New Roman"/>
          <w:szCs w:val="24"/>
        </w:rPr>
      </w:pPr>
    </w:p>
    <w:p>
      <w:pPr>
        <w:spacing w:line="360" w:lineRule="auto"/>
        <w:jc w:val="center"/>
        <w:rPr>
          <w:rFonts w:ascii="宋体" w:hAnsi="宋体" w:eastAsia="宋体" w:cs="Times New Roman"/>
          <w:szCs w:val="24"/>
        </w:rPr>
      </w:pPr>
      <w:r>
        <w:rPr>
          <w:rFonts w:hint="eastAsia" w:ascii="宋体" w:hAnsi="宋体" w:eastAsia="宋体" w:cs="Times New Roman"/>
          <w:szCs w:val="24"/>
        </w:rPr>
        <w:t>四  其它要求</w:t>
      </w:r>
    </w:p>
    <w:p>
      <w:pPr>
        <w:numPr>
          <w:ilvl w:val="1"/>
          <w:numId w:val="8"/>
        </w:numPr>
        <w:tabs>
          <w:tab w:val="left" w:pos="426"/>
        </w:tabs>
        <w:spacing w:line="360" w:lineRule="auto"/>
        <w:ind w:hanging="993"/>
        <w:rPr>
          <w:rFonts w:ascii="宋体" w:hAnsi="宋体" w:eastAsia="宋体" w:cs="Times New Roman"/>
          <w:bCs/>
          <w:szCs w:val="24"/>
        </w:rPr>
      </w:pPr>
      <w:r>
        <w:rPr>
          <w:rFonts w:hint="eastAsia" w:ascii="宋体" w:hAnsi="宋体" w:eastAsia="宋体" w:cs="Times New Roman"/>
          <w:bCs/>
          <w:szCs w:val="24"/>
        </w:rPr>
        <w:t>报价：</w:t>
      </w:r>
    </w:p>
    <w:p>
      <w:pPr>
        <w:spacing w:line="360" w:lineRule="auto"/>
        <w:ind w:left="420" w:leftChars="200"/>
        <w:rPr>
          <w:rFonts w:ascii="宋体" w:hAnsi="宋体" w:eastAsia="宋体" w:cs="Times New Roman"/>
          <w:szCs w:val="24"/>
        </w:rPr>
      </w:pPr>
      <w:r>
        <w:rPr>
          <w:rFonts w:hint="eastAsia" w:ascii="宋体" w:hAnsi="宋体" w:eastAsia="宋体" w:cs="Arial"/>
          <w:szCs w:val="24"/>
        </w:rPr>
        <w:t>本次采购项目报价是议价文件所确定的采购范围内的全部工作内容的价格体现，</w:t>
      </w:r>
      <w:r>
        <w:rPr>
          <w:rFonts w:hint="eastAsia" w:ascii="宋体" w:hAnsi="宋体" w:eastAsia="宋体" w:cs="Arial"/>
          <w:szCs w:val="21"/>
        </w:rPr>
        <w:t>如有遗漏，视同包括在本项目中，合同总价和单价均不作调整。</w:t>
      </w:r>
      <w:r>
        <w:rPr>
          <w:rFonts w:hint="eastAsia" w:ascii="宋体" w:hAnsi="宋体" w:eastAsia="宋体" w:cs="Times New Roman"/>
          <w:szCs w:val="24"/>
        </w:rPr>
        <w:t>除发生下列因素可调整合同价外，不得以任何其他理由调整任何费用。除发生下列因素可调整合同价外，不得以任何其他理由调整任何费用</w:t>
      </w:r>
    </w:p>
    <w:p>
      <w:pPr>
        <w:spacing w:line="360" w:lineRule="auto"/>
        <w:ind w:left="524" w:leftChars="-67" w:hanging="665" w:hangingChars="317"/>
        <w:rPr>
          <w:rFonts w:ascii="宋体" w:hAnsi="宋体" w:eastAsia="宋体" w:cs="Arial"/>
          <w:szCs w:val="24"/>
        </w:rPr>
      </w:pPr>
      <w:r>
        <w:rPr>
          <w:rFonts w:hint="eastAsia" w:ascii="宋体" w:hAnsi="宋体" w:eastAsia="宋体" w:cs="Arial"/>
          <w:szCs w:val="24"/>
        </w:rPr>
        <w:t>1.1   买方提出的货物数量变更，根据原成交单价计算变更费用。由卖方提出的合理化建议，需经得买方同意，其费用不得变更。但属卖方报价漏项少算的设备及服务费用不得追补。</w:t>
      </w:r>
    </w:p>
    <w:p>
      <w:pPr>
        <w:tabs>
          <w:tab w:val="left" w:pos="567"/>
        </w:tabs>
        <w:spacing w:line="360" w:lineRule="auto"/>
        <w:ind w:left="567" w:leftChars="-50" w:hanging="672" w:hangingChars="320"/>
        <w:rPr>
          <w:rFonts w:ascii="宋体" w:hAnsi="宋体" w:eastAsia="宋体" w:cs="Arial"/>
          <w:szCs w:val="24"/>
        </w:rPr>
      </w:pPr>
      <w:r>
        <w:rPr>
          <w:rFonts w:hint="eastAsia" w:ascii="宋体" w:hAnsi="宋体" w:eastAsia="宋体" w:cs="Arial"/>
          <w:szCs w:val="24"/>
        </w:rPr>
        <w:t>1.2   发生不可抗力的因素造成费用增加使卖方直接损失的费用，经鉴定核准，买方酌情予以一定补偿。但属卖方可以预见、预防，而卖方预防不力所造成的损失，不予补偿。其经济损失由卖方承担。</w:t>
      </w:r>
    </w:p>
    <w:p>
      <w:pPr>
        <w:tabs>
          <w:tab w:val="left" w:pos="426"/>
          <w:tab w:val="left" w:pos="709"/>
        </w:tabs>
        <w:snapToGrid w:val="0"/>
        <w:spacing w:line="360" w:lineRule="auto"/>
        <w:ind w:leftChars="-67" w:hanging="140" w:hangingChars="67"/>
        <w:outlineLvl w:val="2"/>
        <w:rPr>
          <w:rFonts w:ascii="宋体" w:hAnsi="宋体" w:eastAsia="宋体" w:cs="Times New Roman"/>
          <w:szCs w:val="24"/>
        </w:rPr>
      </w:pPr>
      <w:r>
        <w:rPr>
          <w:rFonts w:hint="eastAsia" w:ascii="宋体" w:hAnsi="宋体" w:eastAsia="宋体" w:cs="Arial"/>
          <w:szCs w:val="24"/>
        </w:rPr>
        <w:t xml:space="preserve">2.    </w:t>
      </w:r>
      <w:r>
        <w:rPr>
          <w:rFonts w:hint="eastAsia" w:ascii="宋体" w:hAnsi="宋体" w:eastAsia="宋体" w:cs="Times New Roman"/>
          <w:szCs w:val="24"/>
        </w:rPr>
        <w:t>设备的安装、调试和验收</w:t>
      </w:r>
    </w:p>
    <w:p>
      <w:pPr>
        <w:tabs>
          <w:tab w:val="left" w:pos="426"/>
        </w:tabs>
        <w:snapToGrid w:val="0"/>
        <w:spacing w:line="360" w:lineRule="auto"/>
        <w:ind w:leftChars="-67" w:hanging="140" w:hangingChars="67"/>
        <w:outlineLvl w:val="2"/>
        <w:rPr>
          <w:rFonts w:ascii="宋体" w:hAnsi="宋体" w:eastAsia="宋体" w:cs="Times New Roman"/>
          <w:szCs w:val="24"/>
        </w:rPr>
      </w:pPr>
      <w:r>
        <w:rPr>
          <w:rFonts w:hint="eastAsia" w:ascii="宋体" w:hAnsi="宋体" w:eastAsia="宋体" w:cs="Times New Roman"/>
          <w:szCs w:val="24"/>
        </w:rPr>
        <w:t>2.1   安装调试时间报价人必须在合同规定的工作日内完成设备供货、安装、调试工作，并确保正常运行</w:t>
      </w:r>
    </w:p>
    <w:p>
      <w:pPr>
        <w:tabs>
          <w:tab w:val="left" w:pos="426"/>
        </w:tabs>
        <w:snapToGrid w:val="0"/>
        <w:spacing w:line="360" w:lineRule="auto"/>
        <w:ind w:leftChars="-67" w:hanging="140" w:hangingChars="67"/>
        <w:outlineLvl w:val="2"/>
        <w:rPr>
          <w:rFonts w:ascii="宋体" w:hAnsi="宋体" w:eastAsia="宋体" w:cs="Times New Roman"/>
          <w:szCs w:val="24"/>
        </w:rPr>
      </w:pPr>
      <w:r>
        <w:rPr>
          <w:rFonts w:hint="eastAsia" w:ascii="宋体" w:hAnsi="宋体" w:eastAsia="宋体" w:cs="Times New Roman"/>
          <w:szCs w:val="24"/>
        </w:rPr>
        <w:t>2.2   设备的到货、安装、调试、验收</w:t>
      </w:r>
    </w:p>
    <w:p>
      <w:pPr>
        <w:tabs>
          <w:tab w:val="left" w:pos="426"/>
        </w:tabs>
        <w:snapToGrid w:val="0"/>
        <w:spacing w:line="360" w:lineRule="auto"/>
        <w:ind w:left="524" w:leftChars="-67" w:hanging="665" w:hangingChars="317"/>
        <w:outlineLvl w:val="2"/>
        <w:rPr>
          <w:rFonts w:ascii="宋体" w:hAnsi="宋体" w:eastAsia="宋体" w:cs="Times New Roman"/>
          <w:szCs w:val="24"/>
        </w:rPr>
      </w:pPr>
      <w:r>
        <w:rPr>
          <w:rFonts w:hint="eastAsia" w:ascii="宋体" w:hAnsi="宋体" w:eastAsia="宋体" w:cs="Times New Roman"/>
          <w:szCs w:val="24"/>
        </w:rPr>
        <w:t>2.2.1 所供设备在现场进行到货验收时,由卖方负责，买方派员参加,如发现问题应及时处理直至使买方满意,其中费用由卖方负、设备的存放点由买方提供、卖方负责保管。</w:t>
      </w:r>
    </w:p>
    <w:p>
      <w:pPr>
        <w:tabs>
          <w:tab w:val="left" w:pos="426"/>
        </w:tabs>
        <w:snapToGrid w:val="0"/>
        <w:spacing w:line="360" w:lineRule="auto"/>
        <w:ind w:left="524" w:leftChars="-67" w:hanging="665" w:hangingChars="317"/>
        <w:outlineLvl w:val="2"/>
        <w:rPr>
          <w:rFonts w:ascii="宋体" w:hAnsi="宋体" w:eastAsia="宋体" w:cs="Times New Roman"/>
          <w:szCs w:val="21"/>
        </w:rPr>
      </w:pPr>
      <w:r>
        <w:rPr>
          <w:rFonts w:hint="eastAsia" w:ascii="宋体" w:hAnsi="宋体" w:eastAsia="宋体" w:cs="Times New Roman"/>
          <w:szCs w:val="21"/>
        </w:rPr>
        <w:t>2.2.2 安装范围包括设备本身及整个系统的安装，安装必须符合有关标准和规范，安装过程中买方和有关部门共同对设备及系统的安装质量进行监理。</w:t>
      </w:r>
    </w:p>
    <w:p>
      <w:pPr>
        <w:tabs>
          <w:tab w:val="left" w:pos="426"/>
        </w:tabs>
        <w:snapToGrid w:val="0"/>
        <w:spacing w:line="360" w:lineRule="auto"/>
        <w:ind w:left="524" w:leftChars="-67" w:hanging="665" w:hangingChars="317"/>
        <w:outlineLvl w:val="2"/>
        <w:rPr>
          <w:rFonts w:ascii="宋体" w:hAnsi="宋体" w:eastAsia="宋体" w:cs="Times New Roman"/>
          <w:szCs w:val="21"/>
        </w:rPr>
      </w:pPr>
      <w:r>
        <w:rPr>
          <w:rFonts w:hint="eastAsia" w:ascii="宋体" w:hAnsi="宋体" w:eastAsia="宋体" w:cs="Times New Roman"/>
          <w:szCs w:val="21"/>
        </w:rPr>
        <w:t>2.2.3 安装完毕后，买方可以要求卖方或具有检测资质的第三方用专用仪器进行测试，卖方应负责测试和调试所需的人员、工具、材料、仪器及一切费用，并填写测试报告交由买方存档。</w:t>
      </w:r>
    </w:p>
    <w:p>
      <w:pPr>
        <w:tabs>
          <w:tab w:val="left" w:pos="426"/>
        </w:tabs>
        <w:snapToGrid w:val="0"/>
        <w:spacing w:line="360" w:lineRule="auto"/>
        <w:ind w:left="524" w:leftChars="-67" w:hanging="665" w:hangingChars="317"/>
        <w:outlineLvl w:val="2"/>
        <w:rPr>
          <w:rFonts w:ascii="宋体" w:hAnsi="宋体" w:eastAsia="宋体" w:cs="Times New Roman"/>
          <w:szCs w:val="21"/>
        </w:rPr>
      </w:pPr>
      <w:r>
        <w:rPr>
          <w:rFonts w:hint="eastAsia" w:ascii="宋体" w:hAnsi="宋体" w:eastAsia="宋体" w:cs="Times New Roman"/>
          <w:szCs w:val="21"/>
        </w:rPr>
        <w:t>2.2.4 设备经过试运行后达到并符合合同要求，其中故障和隐患均已排除或解决，并使买方满意，所有的技术资料均已向买方移交并被接受，验收视为合格，由双方签署验收证书后，设备才视为接受。</w:t>
      </w:r>
    </w:p>
    <w:p>
      <w:pPr>
        <w:tabs>
          <w:tab w:val="left" w:pos="426"/>
        </w:tabs>
        <w:snapToGrid w:val="0"/>
        <w:spacing w:line="360" w:lineRule="auto"/>
        <w:ind w:left="524" w:leftChars="-67" w:hanging="665" w:hangingChars="317"/>
        <w:outlineLvl w:val="2"/>
        <w:rPr>
          <w:rFonts w:ascii="宋体" w:hAnsi="宋体" w:eastAsia="宋体" w:cs="Times New Roman"/>
          <w:szCs w:val="21"/>
        </w:rPr>
      </w:pPr>
      <w:r>
        <w:rPr>
          <w:rFonts w:hint="eastAsia" w:ascii="宋体" w:hAnsi="宋体" w:eastAsia="宋体" w:cs="Times New Roman"/>
          <w:szCs w:val="21"/>
        </w:rPr>
        <w:t>2.2.5</w:t>
      </w:r>
      <w:r>
        <w:rPr>
          <w:rFonts w:ascii="宋体" w:hAnsi="宋体" w:eastAsia="宋体" w:cs="Times New Roman"/>
          <w:szCs w:val="24"/>
        </w:rPr>
        <w:t>设备安装、调试完毕后，卖方需递交安装报告和买方的设备验收报告办理相关付款事项买方设备验收填写</w:t>
      </w:r>
      <w:r>
        <w:rPr>
          <w:rFonts w:hint="eastAsia" w:ascii="宋体" w:hAnsi="宋体" w:eastAsia="宋体" w:cs="Times New Roman"/>
          <w:szCs w:val="24"/>
        </w:rPr>
        <w:t>中国科学院大学温州研究院固定资产</w:t>
      </w:r>
      <w:r>
        <w:rPr>
          <w:rFonts w:ascii="宋体" w:hAnsi="宋体" w:eastAsia="宋体" w:cs="Times New Roman"/>
          <w:szCs w:val="24"/>
        </w:rPr>
        <w:t>验收报告。</w:t>
      </w:r>
    </w:p>
    <w:p>
      <w:pPr>
        <w:tabs>
          <w:tab w:val="left" w:pos="426"/>
        </w:tabs>
        <w:snapToGrid w:val="0"/>
        <w:spacing w:line="360" w:lineRule="auto"/>
        <w:ind w:left="524" w:leftChars="-67" w:hanging="665" w:hangingChars="317"/>
        <w:outlineLvl w:val="2"/>
        <w:rPr>
          <w:rFonts w:ascii="宋体" w:hAnsi="宋体" w:eastAsia="宋体" w:cs="Times New Roman"/>
          <w:szCs w:val="21"/>
        </w:rPr>
      </w:pPr>
      <w:r>
        <w:rPr>
          <w:rFonts w:hint="eastAsia" w:ascii="宋体" w:hAnsi="宋体" w:eastAsia="宋体" w:cs="Times New Roman"/>
          <w:szCs w:val="24"/>
        </w:rPr>
        <w:t>3.    质量保证</w:t>
      </w:r>
    </w:p>
    <w:p>
      <w:pPr>
        <w:tabs>
          <w:tab w:val="left" w:pos="426"/>
        </w:tabs>
        <w:snapToGrid w:val="0"/>
        <w:spacing w:line="360" w:lineRule="auto"/>
        <w:ind w:left="524" w:leftChars="-67" w:hanging="665" w:hangingChars="317"/>
        <w:outlineLvl w:val="2"/>
        <w:rPr>
          <w:rFonts w:ascii="宋体" w:hAnsi="宋体" w:eastAsia="宋体" w:cs="Times New Roman"/>
          <w:szCs w:val="21"/>
        </w:rPr>
      </w:pPr>
      <w:r>
        <w:rPr>
          <w:rFonts w:hint="eastAsia" w:ascii="宋体" w:hAnsi="宋体" w:eastAsia="宋体" w:cs="Times New Roman"/>
          <w:szCs w:val="21"/>
        </w:rPr>
        <w:t>3.1   需要制定服务计划的，卖方要制订计划并将服务计划送买方确认；具体服务内容按照经确认的计划进行；</w:t>
      </w:r>
    </w:p>
    <w:p>
      <w:pPr>
        <w:tabs>
          <w:tab w:val="left" w:pos="426"/>
        </w:tabs>
        <w:snapToGrid w:val="0"/>
        <w:spacing w:line="360" w:lineRule="auto"/>
        <w:ind w:left="524" w:leftChars="-67" w:hanging="665" w:hangingChars="317"/>
        <w:outlineLvl w:val="2"/>
        <w:rPr>
          <w:rFonts w:ascii="宋体" w:hAnsi="宋体" w:eastAsia="宋体" w:cs="Times New Roman"/>
          <w:szCs w:val="21"/>
        </w:rPr>
      </w:pPr>
      <w:r>
        <w:rPr>
          <w:rFonts w:hint="eastAsia" w:ascii="宋体" w:hAnsi="宋体" w:eastAsia="宋体" w:cs="Times New Roman"/>
          <w:szCs w:val="21"/>
        </w:rPr>
        <w:t>3.2   技术服务工程师到达用户现场后，向买方提交本次技术服务内容清单，交用户确认；</w:t>
      </w:r>
    </w:p>
    <w:p>
      <w:pPr>
        <w:tabs>
          <w:tab w:val="left" w:pos="426"/>
        </w:tabs>
        <w:snapToGrid w:val="0"/>
        <w:spacing w:line="360" w:lineRule="auto"/>
        <w:ind w:left="524" w:leftChars="-67" w:hanging="665" w:hangingChars="317"/>
        <w:outlineLvl w:val="2"/>
        <w:rPr>
          <w:rFonts w:ascii="宋体" w:hAnsi="宋体" w:eastAsia="宋体" w:cs="Times New Roman"/>
          <w:szCs w:val="21"/>
        </w:rPr>
      </w:pPr>
      <w:r>
        <w:rPr>
          <w:rFonts w:hint="eastAsia" w:ascii="宋体" w:hAnsi="宋体" w:eastAsia="宋体" w:cs="Times New Roman"/>
          <w:szCs w:val="21"/>
        </w:rPr>
        <w:t>3.3   服务过程中形成的服务记录须提交买方签字确认；</w:t>
      </w:r>
    </w:p>
    <w:p>
      <w:pPr>
        <w:tabs>
          <w:tab w:val="left" w:pos="426"/>
        </w:tabs>
        <w:snapToGrid w:val="0"/>
        <w:spacing w:line="360" w:lineRule="auto"/>
        <w:ind w:left="524" w:leftChars="-67" w:hanging="665" w:hangingChars="317"/>
        <w:outlineLvl w:val="2"/>
        <w:rPr>
          <w:rFonts w:ascii="宋体" w:hAnsi="宋体" w:eastAsia="宋体" w:cs="Times New Roman"/>
          <w:szCs w:val="21"/>
        </w:rPr>
      </w:pPr>
      <w:r>
        <w:rPr>
          <w:rFonts w:hint="eastAsia" w:ascii="宋体" w:hAnsi="宋体" w:eastAsia="宋体" w:cs="Times New Roman"/>
          <w:szCs w:val="21"/>
        </w:rPr>
        <w:t>3.4   服务完毕，技术服务工程师离开用户之前，必须将本次服务内容完成情况的书面材料交买方签字确认，在买方未签字之前不得擅离服务现场；</w:t>
      </w:r>
    </w:p>
    <w:p>
      <w:pPr>
        <w:tabs>
          <w:tab w:val="left" w:pos="426"/>
        </w:tabs>
        <w:snapToGrid w:val="0"/>
        <w:spacing w:line="360" w:lineRule="auto"/>
        <w:ind w:left="524" w:leftChars="-67" w:hanging="665" w:hangingChars="317"/>
        <w:outlineLvl w:val="2"/>
        <w:rPr>
          <w:rFonts w:ascii="宋体" w:hAnsi="宋体" w:eastAsia="宋体" w:cs="Times New Roman"/>
          <w:szCs w:val="21"/>
        </w:rPr>
      </w:pPr>
      <w:r>
        <w:rPr>
          <w:rFonts w:hint="eastAsia" w:ascii="宋体" w:hAnsi="宋体" w:eastAsia="宋体" w:cs="Times New Roman"/>
          <w:szCs w:val="21"/>
        </w:rPr>
        <w:t>3.5   卖方质检部门应不定期对技术服务工程师的服务水平、服务态度和服务效果及买方满意度进行调查，以便及时发现服务过程中存在的问题并及时解决；</w:t>
      </w:r>
    </w:p>
    <w:p>
      <w:pPr>
        <w:tabs>
          <w:tab w:val="left" w:pos="426"/>
        </w:tabs>
        <w:snapToGrid w:val="0"/>
        <w:spacing w:line="360" w:lineRule="auto"/>
        <w:ind w:left="524" w:leftChars="-67" w:hanging="665" w:hangingChars="317"/>
        <w:outlineLvl w:val="2"/>
        <w:rPr>
          <w:rFonts w:ascii="宋体" w:hAnsi="宋体" w:eastAsia="宋体" w:cs="Times New Roman"/>
          <w:szCs w:val="21"/>
        </w:rPr>
      </w:pPr>
      <w:r>
        <w:rPr>
          <w:rFonts w:hint="eastAsia" w:ascii="宋体" w:hAnsi="宋体" w:eastAsia="宋体" w:cs="Times New Roman"/>
          <w:szCs w:val="21"/>
        </w:rPr>
        <w:t>3.6   卖方要设立专门电话，买方随时可就技术服务工程师的服务情况向卖方进行投诉。</w:t>
      </w:r>
    </w:p>
    <w:p>
      <w:pPr>
        <w:tabs>
          <w:tab w:val="left" w:pos="426"/>
        </w:tabs>
        <w:snapToGrid w:val="0"/>
        <w:spacing w:line="360" w:lineRule="auto"/>
        <w:ind w:left="524" w:leftChars="-67" w:hanging="665" w:hangingChars="317"/>
        <w:outlineLvl w:val="2"/>
        <w:rPr>
          <w:rFonts w:ascii="宋体" w:hAnsi="宋体" w:eastAsia="宋体" w:cs="Times New Roman"/>
          <w:szCs w:val="21"/>
        </w:rPr>
      </w:pPr>
      <w:r>
        <w:rPr>
          <w:rFonts w:hint="eastAsia" w:ascii="宋体" w:hAnsi="宋体" w:eastAsia="宋体" w:cs="Times New Roman"/>
          <w:szCs w:val="21"/>
        </w:rPr>
        <w:t>4.    售后服务网点</w:t>
      </w:r>
    </w:p>
    <w:p>
      <w:pPr>
        <w:tabs>
          <w:tab w:val="left" w:pos="426"/>
        </w:tabs>
        <w:snapToGrid w:val="0"/>
        <w:spacing w:line="360" w:lineRule="auto"/>
        <w:ind w:left="524" w:leftChars="-67" w:hanging="665" w:hangingChars="317"/>
        <w:outlineLvl w:val="2"/>
        <w:rPr>
          <w:rFonts w:ascii="宋体" w:hAnsi="宋体" w:eastAsia="宋体" w:cs="Times New Roman"/>
          <w:szCs w:val="21"/>
        </w:rPr>
      </w:pPr>
      <w:r>
        <w:rPr>
          <w:rFonts w:hint="eastAsia" w:ascii="宋体" w:hAnsi="宋体" w:eastAsia="宋体" w:cs="Times New Roman"/>
          <w:szCs w:val="21"/>
        </w:rPr>
        <w:t>4.1   卖方应有完整的售后服务网点，确保买方能及时得到满意的售后服务和相应的技术支持。在质保期满后能够方便地购买到所需的备品备件和及时的技术服务。</w:t>
      </w:r>
    </w:p>
    <w:p>
      <w:pPr>
        <w:tabs>
          <w:tab w:val="left" w:pos="426"/>
        </w:tabs>
        <w:snapToGrid w:val="0"/>
        <w:spacing w:line="360" w:lineRule="auto"/>
        <w:ind w:left="524" w:leftChars="-67" w:hanging="665" w:hangingChars="317"/>
        <w:outlineLvl w:val="2"/>
        <w:rPr>
          <w:rFonts w:ascii="宋体" w:hAnsi="宋体" w:eastAsia="宋体" w:cs="Times New Roman"/>
          <w:szCs w:val="21"/>
        </w:rPr>
      </w:pPr>
      <w:r>
        <w:rPr>
          <w:rFonts w:hint="eastAsia" w:ascii="宋体" w:hAnsi="宋体" w:eastAsia="宋体" w:cs="Times New Roman"/>
          <w:szCs w:val="21"/>
        </w:rPr>
        <w:t>4.2   卖方在报价文件中应详细介绍售后服务网点情况。</w:t>
      </w:r>
    </w:p>
    <w:sectPr>
      <w:footerReference r:id="rId4" w:type="default"/>
      <w:pgSz w:w="11906" w:h="16838"/>
      <w:pgMar w:top="1418" w:right="851" w:bottom="85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9236821"/>
    </w:sdtPr>
    <w:sdtContent>
      <w:p>
        <w:pPr>
          <w:pStyle w:val="3"/>
          <w:jc w:val="center"/>
        </w:pPr>
        <w:r>
          <w:fldChar w:fldCharType="begin"/>
        </w:r>
        <w:r>
          <w:instrText xml:space="preserve">PAGE   \* MERGEFORMAT</w:instrText>
        </w:r>
        <w:r>
          <w:fldChar w:fldCharType="separate"/>
        </w:r>
        <w:r>
          <w:rPr>
            <w:lang w:val="zh-CN"/>
          </w:rPr>
          <w:t>4</w:t>
        </w:r>
        <w:r>
          <w:rPr>
            <w:lang w:val="zh-CN"/>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8959534"/>
    </w:sdtPr>
    <w:sdtContent>
      <w:p>
        <w:pPr>
          <w:pStyle w:val="3"/>
          <w:jc w:val="center"/>
        </w:pPr>
        <w:r>
          <w:fldChar w:fldCharType="begin"/>
        </w:r>
        <w:r>
          <w:instrText xml:space="preserve">PAGE   \* MERGEFORMAT</w:instrText>
        </w:r>
        <w:r>
          <w:fldChar w:fldCharType="separate"/>
        </w:r>
        <w:r>
          <w:rPr>
            <w:lang w:val="zh-CN"/>
          </w:rPr>
          <w:t>21</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EE3534"/>
    <w:multiLevelType w:val="singleLevel"/>
    <w:tmpl w:val="BEEE3534"/>
    <w:lvl w:ilvl="0" w:tentative="0">
      <w:start w:val="17"/>
      <w:numFmt w:val="decimal"/>
      <w:suff w:val="space"/>
      <w:lvlText w:val="%1."/>
      <w:lvlJc w:val="left"/>
    </w:lvl>
  </w:abstractNum>
  <w:abstractNum w:abstractNumId="1">
    <w:nsid w:val="072E193C"/>
    <w:multiLevelType w:val="multilevel"/>
    <w:tmpl w:val="072E193C"/>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2E0F2181"/>
    <w:multiLevelType w:val="multilevel"/>
    <w:tmpl w:val="2E0F2181"/>
    <w:lvl w:ilvl="0" w:tentative="0">
      <w:start w:val="1"/>
      <w:numFmt w:val="decimal"/>
      <w:lvlText w:val="%1."/>
      <w:lvlJc w:val="left"/>
      <w:pPr>
        <w:tabs>
          <w:tab w:val="left" w:pos="851"/>
        </w:tabs>
        <w:ind w:left="851" w:hanging="851"/>
      </w:pPr>
      <w:rPr>
        <w:rFonts w:hint="default" w:ascii="Arial" w:hAnsi="Arial" w:eastAsia="宋体"/>
        <w:b w:val="0"/>
        <w:i w:val="0"/>
        <w:sz w:val="21"/>
        <w:szCs w:val="21"/>
      </w:rPr>
    </w:lvl>
    <w:lvl w:ilvl="1" w:tentative="0">
      <w:start w:val="1"/>
      <w:numFmt w:val="decimal"/>
      <w:lvlText w:val="%2."/>
      <w:lvlJc w:val="left"/>
      <w:pPr>
        <w:tabs>
          <w:tab w:val="left" w:pos="851"/>
        </w:tabs>
        <w:ind w:left="851" w:hanging="851"/>
      </w:pPr>
      <w:rPr>
        <w:rFonts w:ascii="宋体" w:hAnsi="宋体" w:eastAsia="宋体" w:cs="Times New Roman"/>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3">
    <w:nsid w:val="2F865C8C"/>
    <w:multiLevelType w:val="multilevel"/>
    <w:tmpl w:val="2F865C8C"/>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40E71DE6"/>
    <w:multiLevelType w:val="multilevel"/>
    <w:tmpl w:val="40E71DE6"/>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1512190"/>
    <w:multiLevelType w:val="multilevel"/>
    <w:tmpl w:val="61512190"/>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CFD457E"/>
    <w:multiLevelType w:val="multilevel"/>
    <w:tmpl w:val="7CFD457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D4D3D32"/>
    <w:multiLevelType w:val="multilevel"/>
    <w:tmpl w:val="7D4D3D32"/>
    <w:lvl w:ilvl="0" w:tentative="0">
      <w:start w:val="1"/>
      <w:numFmt w:val="decimal"/>
      <w:lvlText w:val="%1."/>
      <w:lvlJc w:val="left"/>
      <w:pPr>
        <w:tabs>
          <w:tab w:val="left" w:pos="562"/>
        </w:tabs>
        <w:ind w:left="562" w:hanging="420"/>
      </w:pPr>
      <w:rPr>
        <w:rFonts w:hint="eastAsia"/>
      </w:rPr>
    </w:lvl>
    <w:lvl w:ilvl="1" w:tentative="0">
      <w:start w:val="1"/>
      <w:numFmt w:val="lowerLetter"/>
      <w:lvlText w:val="%2)"/>
      <w:lvlJc w:val="left"/>
      <w:pPr>
        <w:tabs>
          <w:tab w:val="left" w:pos="982"/>
        </w:tabs>
        <w:ind w:left="982" w:hanging="420"/>
      </w:pPr>
    </w:lvl>
    <w:lvl w:ilvl="2" w:tentative="0">
      <w:start w:val="1"/>
      <w:numFmt w:val="lowerRoman"/>
      <w:lvlText w:val="%3."/>
      <w:lvlJc w:val="right"/>
      <w:pPr>
        <w:tabs>
          <w:tab w:val="left" w:pos="1402"/>
        </w:tabs>
        <w:ind w:left="1402" w:hanging="420"/>
      </w:pPr>
    </w:lvl>
    <w:lvl w:ilvl="3" w:tentative="0">
      <w:start w:val="1"/>
      <w:numFmt w:val="decimal"/>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num w:numId="1">
    <w:abstractNumId w:val="3"/>
  </w:num>
  <w:num w:numId="2">
    <w:abstractNumId w:val="4"/>
  </w:num>
  <w:num w:numId="3">
    <w:abstractNumId w:val="6"/>
  </w:num>
  <w:num w:numId="4">
    <w:abstractNumId w:val="5"/>
  </w:num>
  <w:num w:numId="5">
    <w:abstractNumId w:val="7"/>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855"/>
    <w:rsid w:val="0001145E"/>
    <w:rsid w:val="00031694"/>
    <w:rsid w:val="0003617C"/>
    <w:rsid w:val="00040B37"/>
    <w:rsid w:val="00043734"/>
    <w:rsid w:val="00046A97"/>
    <w:rsid w:val="00046B73"/>
    <w:rsid w:val="00052CC5"/>
    <w:rsid w:val="00065D00"/>
    <w:rsid w:val="00071631"/>
    <w:rsid w:val="00077B14"/>
    <w:rsid w:val="000907C2"/>
    <w:rsid w:val="000A2922"/>
    <w:rsid w:val="000A4B9F"/>
    <w:rsid w:val="000A7322"/>
    <w:rsid w:val="000C152F"/>
    <w:rsid w:val="000D029D"/>
    <w:rsid w:val="000D5058"/>
    <w:rsid w:val="000D59E3"/>
    <w:rsid w:val="000F7064"/>
    <w:rsid w:val="00115939"/>
    <w:rsid w:val="00120B04"/>
    <w:rsid w:val="0013609B"/>
    <w:rsid w:val="00136C46"/>
    <w:rsid w:val="001420B8"/>
    <w:rsid w:val="001527D4"/>
    <w:rsid w:val="00167036"/>
    <w:rsid w:val="00171E93"/>
    <w:rsid w:val="00184044"/>
    <w:rsid w:val="00191961"/>
    <w:rsid w:val="001921B6"/>
    <w:rsid w:val="001A5C4F"/>
    <w:rsid w:val="001A78C8"/>
    <w:rsid w:val="001C0584"/>
    <w:rsid w:val="001C1AC0"/>
    <w:rsid w:val="001D46AB"/>
    <w:rsid w:val="001F651A"/>
    <w:rsid w:val="00211D82"/>
    <w:rsid w:val="002171A5"/>
    <w:rsid w:val="00217D4F"/>
    <w:rsid w:val="00240291"/>
    <w:rsid w:val="00282344"/>
    <w:rsid w:val="00296BE9"/>
    <w:rsid w:val="002A285B"/>
    <w:rsid w:val="002C56F1"/>
    <w:rsid w:val="002D54B0"/>
    <w:rsid w:val="002E608B"/>
    <w:rsid w:val="002F0C53"/>
    <w:rsid w:val="002F27F2"/>
    <w:rsid w:val="00304461"/>
    <w:rsid w:val="0031287C"/>
    <w:rsid w:val="00316CC0"/>
    <w:rsid w:val="00317A66"/>
    <w:rsid w:val="0032257F"/>
    <w:rsid w:val="00336EA7"/>
    <w:rsid w:val="003448E9"/>
    <w:rsid w:val="00364B11"/>
    <w:rsid w:val="00381F6C"/>
    <w:rsid w:val="003854E5"/>
    <w:rsid w:val="00387AF6"/>
    <w:rsid w:val="00391BB3"/>
    <w:rsid w:val="00394EA8"/>
    <w:rsid w:val="003C420F"/>
    <w:rsid w:val="003D28C8"/>
    <w:rsid w:val="00402059"/>
    <w:rsid w:val="004223F4"/>
    <w:rsid w:val="0043403A"/>
    <w:rsid w:val="0044403C"/>
    <w:rsid w:val="00444E05"/>
    <w:rsid w:val="00454520"/>
    <w:rsid w:val="00463EFD"/>
    <w:rsid w:val="00464FE7"/>
    <w:rsid w:val="00491EC8"/>
    <w:rsid w:val="004B7308"/>
    <w:rsid w:val="004C2E98"/>
    <w:rsid w:val="004F4B22"/>
    <w:rsid w:val="004F75FE"/>
    <w:rsid w:val="00502B2E"/>
    <w:rsid w:val="00542233"/>
    <w:rsid w:val="005428B7"/>
    <w:rsid w:val="00543A23"/>
    <w:rsid w:val="0057055B"/>
    <w:rsid w:val="00574633"/>
    <w:rsid w:val="00577139"/>
    <w:rsid w:val="005873D2"/>
    <w:rsid w:val="00591A6B"/>
    <w:rsid w:val="005A75AA"/>
    <w:rsid w:val="005E03CA"/>
    <w:rsid w:val="005E1950"/>
    <w:rsid w:val="005E4A21"/>
    <w:rsid w:val="00604385"/>
    <w:rsid w:val="00604EC1"/>
    <w:rsid w:val="006050E9"/>
    <w:rsid w:val="006116B1"/>
    <w:rsid w:val="0061469E"/>
    <w:rsid w:val="006307C7"/>
    <w:rsid w:val="00642499"/>
    <w:rsid w:val="00644F87"/>
    <w:rsid w:val="00647895"/>
    <w:rsid w:val="00650BD7"/>
    <w:rsid w:val="00656BBD"/>
    <w:rsid w:val="006831DF"/>
    <w:rsid w:val="00685BD2"/>
    <w:rsid w:val="00694BA2"/>
    <w:rsid w:val="00697A9F"/>
    <w:rsid w:val="006A198B"/>
    <w:rsid w:val="006B555E"/>
    <w:rsid w:val="006C0DB2"/>
    <w:rsid w:val="006D040D"/>
    <w:rsid w:val="006D27D0"/>
    <w:rsid w:val="006E4FD8"/>
    <w:rsid w:val="006F426E"/>
    <w:rsid w:val="006F51D5"/>
    <w:rsid w:val="00705B7A"/>
    <w:rsid w:val="00707109"/>
    <w:rsid w:val="0071000F"/>
    <w:rsid w:val="00712025"/>
    <w:rsid w:val="00731BF8"/>
    <w:rsid w:val="007345E3"/>
    <w:rsid w:val="00745E28"/>
    <w:rsid w:val="007603EA"/>
    <w:rsid w:val="00765A51"/>
    <w:rsid w:val="007674C8"/>
    <w:rsid w:val="00794789"/>
    <w:rsid w:val="007F1B30"/>
    <w:rsid w:val="00831B3E"/>
    <w:rsid w:val="0085686B"/>
    <w:rsid w:val="00867D56"/>
    <w:rsid w:val="00873EE6"/>
    <w:rsid w:val="00892D3B"/>
    <w:rsid w:val="008A61C8"/>
    <w:rsid w:val="008C20D0"/>
    <w:rsid w:val="008D252B"/>
    <w:rsid w:val="008E1A4B"/>
    <w:rsid w:val="008F030F"/>
    <w:rsid w:val="008F7EA8"/>
    <w:rsid w:val="00904CBB"/>
    <w:rsid w:val="0094163D"/>
    <w:rsid w:val="00943E3B"/>
    <w:rsid w:val="00967DA5"/>
    <w:rsid w:val="009741B1"/>
    <w:rsid w:val="00994134"/>
    <w:rsid w:val="00994D5F"/>
    <w:rsid w:val="00995434"/>
    <w:rsid w:val="009A4BD9"/>
    <w:rsid w:val="009A5C7F"/>
    <w:rsid w:val="009D5CA1"/>
    <w:rsid w:val="009D5D84"/>
    <w:rsid w:val="009E4B8F"/>
    <w:rsid w:val="009E7B0F"/>
    <w:rsid w:val="009E7FAD"/>
    <w:rsid w:val="009F0DBA"/>
    <w:rsid w:val="009F2A34"/>
    <w:rsid w:val="00A043A9"/>
    <w:rsid w:val="00A05B78"/>
    <w:rsid w:val="00A2363B"/>
    <w:rsid w:val="00A57735"/>
    <w:rsid w:val="00A60D75"/>
    <w:rsid w:val="00A81B3C"/>
    <w:rsid w:val="00A83525"/>
    <w:rsid w:val="00A868CE"/>
    <w:rsid w:val="00A87D78"/>
    <w:rsid w:val="00A9263D"/>
    <w:rsid w:val="00A92E7E"/>
    <w:rsid w:val="00A94F75"/>
    <w:rsid w:val="00AB7723"/>
    <w:rsid w:val="00AC781D"/>
    <w:rsid w:val="00AD6A94"/>
    <w:rsid w:val="00AD7D39"/>
    <w:rsid w:val="00AE191D"/>
    <w:rsid w:val="00AE5B19"/>
    <w:rsid w:val="00AF1F39"/>
    <w:rsid w:val="00B161A2"/>
    <w:rsid w:val="00B16B5F"/>
    <w:rsid w:val="00B22276"/>
    <w:rsid w:val="00B318BF"/>
    <w:rsid w:val="00B31A97"/>
    <w:rsid w:val="00B51695"/>
    <w:rsid w:val="00B55E3F"/>
    <w:rsid w:val="00B55FB1"/>
    <w:rsid w:val="00B60EE9"/>
    <w:rsid w:val="00B7014F"/>
    <w:rsid w:val="00B712B2"/>
    <w:rsid w:val="00B723BE"/>
    <w:rsid w:val="00B72936"/>
    <w:rsid w:val="00B73A1C"/>
    <w:rsid w:val="00B765EE"/>
    <w:rsid w:val="00B82B35"/>
    <w:rsid w:val="00B94A27"/>
    <w:rsid w:val="00BA0CE0"/>
    <w:rsid w:val="00BA7A5D"/>
    <w:rsid w:val="00BB3DE0"/>
    <w:rsid w:val="00BB4F22"/>
    <w:rsid w:val="00BD4CE6"/>
    <w:rsid w:val="00BD6923"/>
    <w:rsid w:val="00BE52AB"/>
    <w:rsid w:val="00BF12A6"/>
    <w:rsid w:val="00C02F93"/>
    <w:rsid w:val="00C05CFB"/>
    <w:rsid w:val="00C4084E"/>
    <w:rsid w:val="00C43E07"/>
    <w:rsid w:val="00C536C4"/>
    <w:rsid w:val="00C60448"/>
    <w:rsid w:val="00C65EA3"/>
    <w:rsid w:val="00C75E94"/>
    <w:rsid w:val="00C8488F"/>
    <w:rsid w:val="00C96B05"/>
    <w:rsid w:val="00CB15AD"/>
    <w:rsid w:val="00CB3B5F"/>
    <w:rsid w:val="00CC79E3"/>
    <w:rsid w:val="00CD14EB"/>
    <w:rsid w:val="00CD2122"/>
    <w:rsid w:val="00CF1DA0"/>
    <w:rsid w:val="00CF20CA"/>
    <w:rsid w:val="00CF312C"/>
    <w:rsid w:val="00CF4D99"/>
    <w:rsid w:val="00CF5DDE"/>
    <w:rsid w:val="00D35B0C"/>
    <w:rsid w:val="00D37380"/>
    <w:rsid w:val="00D4710A"/>
    <w:rsid w:val="00D61AA1"/>
    <w:rsid w:val="00D76BEB"/>
    <w:rsid w:val="00D81E1C"/>
    <w:rsid w:val="00D84948"/>
    <w:rsid w:val="00DA464E"/>
    <w:rsid w:val="00DA7EC8"/>
    <w:rsid w:val="00DB0166"/>
    <w:rsid w:val="00DB1384"/>
    <w:rsid w:val="00DC7E3B"/>
    <w:rsid w:val="00DD58D0"/>
    <w:rsid w:val="00DE3855"/>
    <w:rsid w:val="00DE5B58"/>
    <w:rsid w:val="00E0789C"/>
    <w:rsid w:val="00E36A80"/>
    <w:rsid w:val="00E4318C"/>
    <w:rsid w:val="00E52D7C"/>
    <w:rsid w:val="00E566BB"/>
    <w:rsid w:val="00E641AF"/>
    <w:rsid w:val="00E9643C"/>
    <w:rsid w:val="00EA27F0"/>
    <w:rsid w:val="00EA310E"/>
    <w:rsid w:val="00EB50DD"/>
    <w:rsid w:val="00EC40E5"/>
    <w:rsid w:val="00EE253E"/>
    <w:rsid w:val="00EE29E7"/>
    <w:rsid w:val="00EE725D"/>
    <w:rsid w:val="00F00752"/>
    <w:rsid w:val="00F347BA"/>
    <w:rsid w:val="00F43DFF"/>
    <w:rsid w:val="00F45B82"/>
    <w:rsid w:val="00F51E3E"/>
    <w:rsid w:val="00F63EDA"/>
    <w:rsid w:val="00F72B42"/>
    <w:rsid w:val="00F839B3"/>
    <w:rsid w:val="00F847E4"/>
    <w:rsid w:val="00F870D1"/>
    <w:rsid w:val="00FB076D"/>
    <w:rsid w:val="00FB1247"/>
    <w:rsid w:val="00FB33EA"/>
    <w:rsid w:val="00FC2743"/>
    <w:rsid w:val="00FC3078"/>
    <w:rsid w:val="00FC54F3"/>
    <w:rsid w:val="00FD0BCF"/>
    <w:rsid w:val="00FD43BC"/>
    <w:rsid w:val="00FD4633"/>
    <w:rsid w:val="00FE6E2F"/>
    <w:rsid w:val="0C41622B"/>
    <w:rsid w:val="1F70787F"/>
    <w:rsid w:val="2B5F2508"/>
    <w:rsid w:val="2F7145D3"/>
    <w:rsid w:val="33700DD4"/>
    <w:rsid w:val="35EA25E0"/>
    <w:rsid w:val="469C532A"/>
    <w:rsid w:val="48D81D1C"/>
    <w:rsid w:val="534A091C"/>
    <w:rsid w:val="62C52C9D"/>
    <w:rsid w:val="68344E6F"/>
    <w:rsid w:val="68FC6AAB"/>
    <w:rsid w:val="6D193C1E"/>
    <w:rsid w:val="6DDA45FB"/>
    <w:rsid w:val="74887AC4"/>
    <w:rsid w:val="7E6B3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12"/>
    <w:qFormat/>
    <w:uiPriority w:val="0"/>
    <w:pPr>
      <w:widowControl/>
      <w:overflowPunct w:val="0"/>
      <w:autoSpaceDE w:val="0"/>
      <w:autoSpaceDN w:val="0"/>
      <w:adjustRightInd w:val="0"/>
      <w:jc w:val="left"/>
      <w:textAlignment w:val="baseline"/>
    </w:pPr>
    <w:rPr>
      <w:rFonts w:ascii="宋体" w:hAnsi="Courier New" w:eastAsia="宋体" w:cs="Times New Roman"/>
      <w:kern w:val="0"/>
      <w:szCs w:val="21"/>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uiPriority w:val="99"/>
    <w:rPr>
      <w:color w:val="0000FF"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纯文本 字符"/>
    <w:basedOn w:val="7"/>
    <w:link w:val="2"/>
    <w:uiPriority w:val="0"/>
    <w:rPr>
      <w:rFonts w:ascii="宋体" w:hAnsi="Courier New" w:eastAsia="宋体" w:cs="Times New Roman"/>
      <w:kern w:val="0"/>
      <w:szCs w:val="21"/>
    </w:rPr>
  </w:style>
  <w:style w:type="table" w:customStyle="1" w:styleId="13">
    <w:name w:val="网格型1"/>
    <w:basedOn w:val="5"/>
    <w:qFormat/>
    <w:uiPriority w:val="3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F814ED-5D15-43D7-8FCC-7EC334A0A40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3000</Words>
  <Characters>17101</Characters>
  <Lines>142</Lines>
  <Paragraphs>40</Paragraphs>
  <TotalTime>121</TotalTime>
  <ScaleCrop>false</ScaleCrop>
  <LinksUpToDate>false</LinksUpToDate>
  <CharactersWithSpaces>20061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2020-07-27T11:15:00Z</dcterms:created>
  <dc:creator>Administrator</dc:creator>
  <cp:lastModifiedBy>罗苹</cp:lastModifiedBy>
  <cp:lastPrinted>2020-07-28T03:15:23Z</cp:lastPrinted>
  <dcterms:modified xsi:type="dcterms:W3CDTF">2020-07-28T03:37:09Z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