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-299085</wp:posOffset>
                </wp:positionV>
                <wp:extent cx="9144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 xml:space="preserve"> 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23.55pt;height:31.2pt;width:72pt;z-index:251659264;mso-width-relative:page;mso-height-relative:page;" filled="f" stroked="f" coordsize="21600,21600" o:gfxdata="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ErGbtHWAAAACgEAAA8AAAAAAAAAAQAgAAAAIgAAAGRycy9kb3ducmV2&#10;LnhtbFBLAQIUABQAAAAIAIdO4kA1qYWAjAEAAP8CAAAOAAAAAAAAAAEAIAAAACUBAABkcnMvZTJv&#10;RG9jLnhtbFBLBQYAAAAABgAGAFkBAAAj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 xml:space="preserve"> 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/>
          <w:sz w:val="44"/>
          <w:szCs w:val="44"/>
        </w:rPr>
        <w:t>工程师资格评审条件及申报材料要求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申报工程师的学历、资历等基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本条件按《工程技术人员职务试行条例》等有关规定执行。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一、工程师申报的基本条件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（一）学历要求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取得大专及以上学历，且专业对口或相近。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（二）资历要求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具备硕士学位或</w:t>
      </w:r>
      <w:r>
        <w:rPr>
          <w:rFonts w:eastAsia="仿宋_GB2312"/>
          <w:kern w:val="0"/>
          <w:sz w:val="32"/>
          <w:szCs w:val="32"/>
        </w:rPr>
        <w:t>第二学士学位的，担任助理工程师职务2年以上，近两年年度考核合格以上。取得大专或本科学历的，担任助理工程师职务4年以上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</w:t>
      </w:r>
      <w:r>
        <w:rPr>
          <w:rFonts w:eastAsia="仿宋_GB2312"/>
          <w:kern w:val="0"/>
          <w:sz w:val="32"/>
          <w:szCs w:val="32"/>
        </w:rPr>
        <w:t>近四年年度考核合格以上。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（三）其他要求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年开始，每年参加继续教育不得少于90学时，其中专业科目不少于60学时，行业公需和一般公需科目不少于18学时）。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职称外语和计算机应用能力不再作为申报的必备条件，只作为晋升的参考要素（职称评审量化评价附加分）。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（四）破格晋升条件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温职改办〔2005〕53号文件规定：不具备规定学历担任助理工程师职务4年以上或具备规定学历担任助理工程师职务不满4年，具备以下五项条件中的两项者，可以破格申报工程师职务（对资历的破格，一般提前时间不超过1年）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1、在省级学术会议、报刊上发表一篇或市级刊物上发表过两篇以上有价值的专业论文。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2、获省、部级四等奖，或市、厅（局）级三等奖，或县级一等奖以上的主要完成者，或县级二等奖的主持人，或获得市级优秀新产品、优秀设计三等奖以上主要贡献者。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、长期在生产第一线，有较高的专业技术水平，多次为解决复杂的专业技术问题作出显著成绩，并为同行专家所公认；或是县以上重点工程、科研、科技攻关项目的主要主持、主要实施者，成绩显著、贡献突出；或对提高产品质量，降低产品成本，在专业技术方面作出重要贡献，并使企业取得重大经济效益（要有经济指标）和明显的社会效益，被行业总结推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4、获得一项以上发明专利，或两项以上实用新型、外观设计专利，其研究成果已在生产中应用，并取得显著的经济和社会效益。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5、获县级以上劳动模范、拔尖人才、优秀青年专业人才、科技先进工作者称号，或市级两次以上专业性先进工作者称号（不含协会、团体授予的称号）。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二</w:t>
      </w:r>
      <w:r>
        <w:rPr>
          <w:rFonts w:eastAsia="黑体"/>
          <w:bCs/>
          <w:kern w:val="0"/>
          <w:sz w:val="32"/>
          <w:szCs w:val="32"/>
        </w:rPr>
        <w:t>、部分表式填写要求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《评审表》和《花名册》是开展评审和制作“资格证书”的重要依据，必须按规定填写。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（一）身份证号码：务必准确填写，资格证书制作系统中用于身份的识别字段。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（二）工作单位：务必用全称，要完整准确，与单位图章一致。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（三）单位性质：统一按下列分类填写： “监督管理类事业”、 “社会公益类事业”、 “生产经营类事业”、“中介服务类事业”、 “国有企业”、“集体企业”、“私营企业和个体工商户”、“外商投资企业”、“港澳台投资企业”、“其它类企业”。尽可能不要填其它类，如填其他类，需在备注栏说明情况。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（四）主管部门：填写单位的主管部门名称。县(市、区)的，填“×××县（市、区）×××局”；省级的，填“××厅（局）”。</w:t>
      </w:r>
    </w:p>
    <w:p>
      <w:pPr>
        <w:spacing w:line="56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（五）《花名册》上“从事何专业工作”或《评审表》上“现从事何种专业技术工作”：指申报相应专业技术资格时所从事的专业，通过后与资格证书上“专业名称”栏对应，应完整准确填写（可参考附件3填写），字数一般为4个字,最多不超过8个字。</w:t>
      </w:r>
    </w:p>
    <w:p>
      <w:pPr>
        <w:spacing w:line="56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（六）学历:指最高学历，如非工程技术类专业学历，则必须再填写工程技术专业类学历情况。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（七）《花名册》上“出生年月”、“取得时间”、“聘任时间”等栏目，时间填写格式统一填××××年×月，如2008年6月。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（八）专业工作年限：指从事工程技术工作的年限，须填写实足年限，计算到20</w:t>
      </w:r>
      <w:r>
        <w:rPr>
          <w:rFonts w:hint="eastAsia" w:eastAsia="仿宋_GB2312"/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>年12月31日。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  <w:szCs w:val="32"/>
        </w:rPr>
        <w:t>（九）外语成绩：取得职称外语合格证书C级以上或省英语二级（日语三级）以上合格证书的（</w:t>
      </w:r>
      <w:r>
        <w:rPr>
          <w:rFonts w:eastAsia="仿宋_GB2312"/>
          <w:kern w:val="0"/>
          <w:sz w:val="32"/>
        </w:rPr>
        <w:t>职称外语合格证书达到省定标准分数线的，在２年内申报对应级别的专业技术资格时有效）</w:t>
      </w:r>
      <w:r>
        <w:rPr>
          <w:rFonts w:eastAsia="仿宋_GB2312"/>
          <w:kern w:val="0"/>
          <w:sz w:val="32"/>
          <w:szCs w:val="32"/>
        </w:rPr>
        <w:t>，按实际情况填写，如“国家C级或省线英语二级”。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（十）计算机成绩：取得职称计算机模块合格证书的，按实际取得模块数填写，如“3个模块”。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（十一）《花名册》上“单位考核情况”、《评审表》上“年度及任职期满考核结果”或“所在单位考核意见”:需填明逐年考核结果。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（十二）《破格推荐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kern w:val="0"/>
          <w:sz w:val="32"/>
          <w:szCs w:val="32"/>
        </w:rPr>
        <w:t>级专业技术资格审批表》上“破格推荐理由”不能简单填符合哪几条，须填写符合各条的理由和依据，并附有关证明材料。《花名册》上“符合破格条件情况”栏填明符合哪几条，如“符合1、2条”。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31810"/>
    <w:rsid w:val="466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2020-08-18T02:28:00Z</dcterms:created>
  <dc:creator>宝贝霓霓</dc:creator>
  <cp:lastModifiedBy>宝贝霓霓</cp:lastModifiedBy>
  <dcterms:modified xsi:type="dcterms:W3CDTF">2020-08-18T02:28:36Z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