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D" w:rsidRPr="00EF6237" w:rsidRDefault="00152CDD" w:rsidP="00152CDD">
      <w:pPr>
        <w:pStyle w:val="a5"/>
        <w:shd w:val="clear" w:color="auto" w:fill="FFFFFF"/>
        <w:spacing w:before="0" w:beforeAutospacing="0" w:after="0" w:afterAutospacing="0"/>
        <w:ind w:firstLine="150"/>
        <w:jc w:val="center"/>
        <w:rPr>
          <w:rFonts w:ascii="微软雅黑" w:eastAsia="微软雅黑" w:hAnsi="微软雅黑"/>
          <w:color w:val="333333"/>
          <w:sz w:val="30"/>
          <w:szCs w:val="30"/>
        </w:rPr>
      </w:pPr>
      <w:r w:rsidRPr="00EF6237">
        <w:rPr>
          <w:rStyle w:val="a6"/>
          <w:rFonts w:ascii="微软雅黑" w:eastAsia="微软雅黑" w:hAnsi="微软雅黑" w:hint="eastAsia"/>
          <w:color w:val="333333"/>
          <w:sz w:val="30"/>
          <w:szCs w:val="30"/>
          <w:bdr w:val="none" w:sz="0" w:space="0" w:color="auto" w:frame="1"/>
        </w:rPr>
        <w:t>2022年度省部共建重大项目</w:t>
      </w:r>
      <w:r w:rsidRPr="00EF6237">
        <w:rPr>
          <w:rStyle w:val="text-tag1"/>
          <w:rFonts w:ascii="微软雅黑" w:eastAsia="微软雅黑" w:hAnsi="微软雅黑" w:hint="eastAsia"/>
          <w:b/>
          <w:bCs/>
          <w:color w:val="333333"/>
          <w:sz w:val="30"/>
          <w:szCs w:val="30"/>
          <w:bdr w:val="none" w:sz="0" w:space="0" w:color="auto" w:frame="1"/>
        </w:rPr>
        <w:t>申报</w:t>
      </w:r>
      <w:r w:rsidRPr="00EF6237">
        <w:rPr>
          <w:rStyle w:val="a6"/>
          <w:rFonts w:ascii="微软雅黑" w:eastAsia="微软雅黑" w:hAnsi="微软雅黑" w:hint="eastAsia"/>
          <w:color w:val="333333"/>
          <w:sz w:val="30"/>
          <w:szCs w:val="30"/>
          <w:bdr w:val="none" w:sz="0" w:space="0" w:color="auto" w:frame="1"/>
        </w:rPr>
        <w:t>指南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为贯彻落实“十四五”期间国家和我省卫生健康科技创新有关部署安排，按照重大科研项目统一设计、重点部署、分步实施的要求，现就有关申报领域和要求通知如下：</w:t>
      </w:r>
      <w:bookmarkStart w:id="0" w:name="_GoBack"/>
      <w:bookmarkEnd w:id="0"/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一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：新冠变异病毒防控技术研究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主要研究内容：根据新冠变异病毒在全球流行的特点，研究变异病毒的传染性、致病性等流行特征，评估变异病毒对人群的风险和疫苗保护作用，在此基础上，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研发新型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变异病毒检测、新型疫苗等关键技术等，形成应对新冠变异病毒的防控能力，为有效防控新冠变异病毒传播提供技术储备和应对策略。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成果考核形式：基于新冠变异病毒相关样本数据，建立新型病原体检测技术、疫苗关键技术1-2项，构建1套安全高效的新冠变异病毒验证、评价、测试技术平台。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领域二：严重心脑血管疾病诊治关键技术研究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主要研究内容：主要针对冠心病、心梗、脑梗等重要心血管疾病原发与继发损害的早诊和治疗关键技术，分析技术应用的安全性和可行性，开展治疗效果比较研究，进一步筛选适合于人群筛查更为特异的预测指标、规范化手术流程和治疗策略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成果考核形式：提出降低高危人群心血管疾病发生率、死亡率的优化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早诊与治疗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方案，完成不同特定人群治疗效果的评价，建立重要心血管疾病临床治疗策略和技术组合1-2项，并在省内外5家以上医院推广应用。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领域三：消化道高发恶性肿瘤精准治疗策略优化研究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主要研究内容：主要针对胃癌、食管癌、结直肠癌等消化道高发恶性肿瘤患者，综合分析研究其临床特征、分子生物学特征，通过生物学、基因组学等方法，提出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不同阶段精准治疗方式，并通过随机对照等规范的临床前研究和临床研究，对治疗策略效果进行评价并不断优化。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成果考核形式：验证并评价不少于3种安全有效的治疗技术或手段，评价不少于2项综合治疗新策略，完成临床方案的优化研究，在省内外5家以上医院推广应用。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领域四：重大突发公共事件中急危重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症综合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救治技术体系和规范研究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主要研究内容：主要针对重大突发公共卫生事件中的急危重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症综合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救治，开展技术体系和规范研究，在评估预警、并发症防治、预后判断等关键节点，建立体系化、规范化和序列性的多学科技术诊治方案，尝试新型标志物、传感器、纳米材料等先进技术的应用，并通过临床验证其有效性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成果考核形式：形成重大突发公共卫生事件综合救治新技术、新方法3-4项，建立1套多学科临床救治综合技术体系与规范，在省内外3家以上医院推广应用。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领域五：老年人功能退行性疾病诊治技术和策略优化研究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主要研究内容:主要针对老年人帕金森病、阿尔茨海默病、盆底功能障碍性疾病等功能退行性疾病，开展多学科协同解决退行性疾病问题的临床关键技术研究，并结合免疫系统、神经系统、生殖系统的遗传学、影像学和分子标志物等组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学信息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与临床信息，分析并提取诊治关键技术和有效策略，建立维护老年人功能的干预措施与方案。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成果考核形式：产生不少于3项针对老年人功能退行性疾病协同诊疗的关键技术，建立并评估至少2项维护老年人功能的干预措施与方案，更新诊疗专家共识及指南。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领域六：儿童肥胖与代谢疾病诊治方案和干预研究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主要研究内容：主要针对儿童肥胖与代谢性疾病，开展相关诊治方案和干预技术研究，明确其易感性、危害性和可逆性，研究并制订相关优化治疗方案，建立标准化干预方案与流程，评估其预防和治疗效果，揭示儿童肥胖与代谢性疾病的病因和发生发展规律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成果考核形式:制定新的儿童代谢疾病的行业标准或指南，建立1套覆盖多场景（社区、家庭、学校）的儿童相关健康指导标准和服务标准，发掘儿童肥胖与代谢性疾病干预新靶标3-5个，申请专利1-2项。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领域七：口腔常见高发疾病诊治技术产品研究</w:t>
      </w:r>
    </w:p>
    <w:p w:rsid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主要研究内容：主要针对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</w:rPr>
        <w:t>颌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</w:rPr>
        <w:t>面部、口腔黏膜、牙周牙髓等口腔常见高发疾病，开展诊治新技术、新方法研究，利用分子标志物、智能影像、3D打印、干细胞等先进技术，提高口腔常见高发疾病的精准诊治效率，开展干预、治疗措施的效果评价，结合转化要求，开展高性能的新型口腔医用材料研究。</w:t>
      </w:r>
    </w:p>
    <w:p w:rsidR="00022439" w:rsidRPr="00152CDD" w:rsidRDefault="00152CDD" w:rsidP="00152CDD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成果考核形式:建立口腔常见高发疾病预防、诊断、治疗的标准规范和技术指南，形成个体化精准治疗新方案，开发1套具有自主知识产权的技术产品，申请专利1-2项。</w:t>
      </w:r>
    </w:p>
    <w:sectPr w:rsidR="00022439" w:rsidRPr="00152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2D" w:rsidRDefault="0026672D" w:rsidP="00152CDD">
      <w:r>
        <w:separator/>
      </w:r>
    </w:p>
  </w:endnote>
  <w:endnote w:type="continuationSeparator" w:id="0">
    <w:p w:rsidR="0026672D" w:rsidRDefault="0026672D" w:rsidP="0015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2D" w:rsidRDefault="0026672D" w:rsidP="00152CDD">
      <w:r>
        <w:separator/>
      </w:r>
    </w:p>
  </w:footnote>
  <w:footnote w:type="continuationSeparator" w:id="0">
    <w:p w:rsidR="0026672D" w:rsidRDefault="0026672D" w:rsidP="00152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A0"/>
    <w:rsid w:val="00152CDD"/>
    <w:rsid w:val="001A5EDC"/>
    <w:rsid w:val="001C118A"/>
    <w:rsid w:val="0026672D"/>
    <w:rsid w:val="002F1492"/>
    <w:rsid w:val="003F4A23"/>
    <w:rsid w:val="00B52401"/>
    <w:rsid w:val="00C71DA0"/>
    <w:rsid w:val="00E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CDD"/>
    <w:rPr>
      <w:sz w:val="18"/>
      <w:szCs w:val="18"/>
    </w:rPr>
  </w:style>
  <w:style w:type="paragraph" w:customStyle="1" w:styleId="text-tag">
    <w:name w:val="text-tag"/>
    <w:basedOn w:val="a"/>
    <w:rsid w:val="00152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2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2CDD"/>
    <w:rPr>
      <w:b/>
      <w:bCs/>
    </w:rPr>
  </w:style>
  <w:style w:type="character" w:customStyle="1" w:styleId="text-tag1">
    <w:name w:val="text-tag1"/>
    <w:basedOn w:val="a0"/>
    <w:rsid w:val="0015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CDD"/>
    <w:rPr>
      <w:sz w:val="18"/>
      <w:szCs w:val="18"/>
    </w:rPr>
  </w:style>
  <w:style w:type="paragraph" w:customStyle="1" w:styleId="text-tag">
    <w:name w:val="text-tag"/>
    <w:basedOn w:val="a"/>
    <w:rsid w:val="00152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2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2CDD"/>
    <w:rPr>
      <w:b/>
      <w:bCs/>
    </w:rPr>
  </w:style>
  <w:style w:type="character" w:customStyle="1" w:styleId="text-tag1">
    <w:name w:val="text-tag1"/>
    <w:basedOn w:val="a0"/>
    <w:rsid w:val="0015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红红火火恍恍惚惚</dc:creator>
  <cp:keywords/>
  <dc:description/>
  <cp:lastModifiedBy>红红火火恍恍惚惚</cp:lastModifiedBy>
  <cp:revision>4</cp:revision>
  <dcterms:created xsi:type="dcterms:W3CDTF">2021-07-15T04:54:00Z</dcterms:created>
  <dcterms:modified xsi:type="dcterms:W3CDTF">2021-07-15T04:59:00Z</dcterms:modified>
</cp:coreProperties>
</file>