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ageBreakBefore w:val="0"/>
        <w:kinsoku/>
        <w:topLinePunct w:val="0"/>
        <w:bidi w:val="0"/>
        <w:adjustRightInd w:val="0"/>
        <w:snapToGrid w:val="0"/>
        <w:spacing w:after="0" w:afterLines="0" w:line="560" w:lineRule="exact"/>
        <w:ind w:left="0" w:leftChars="0" w:firstLine="0" w:firstLineChars="0"/>
        <w:jc w:val="center"/>
        <w:rPr>
          <w:rFonts w:hint="eastAsia" w:ascii="方正小标宋简体" w:hAnsi="方正小标宋简体" w:eastAsia="方正小标宋简体" w:cs="方正小标宋简体"/>
          <w:b w:val="0"/>
          <w:bCs w:val="0"/>
          <w:color w:val="000000" w:themeColor="text1"/>
          <w:kern w:val="0"/>
          <w:sz w:val="44"/>
          <w:szCs w:val="44"/>
          <w:highlight w:val="none"/>
          <w14:textFill>
            <w14:solidFill>
              <w14:schemeClr w14:val="tx1"/>
            </w14:solidFill>
          </w14:textFill>
        </w:rPr>
      </w:pPr>
      <w:r>
        <w:rPr>
          <w:rFonts w:hint="eastAsia" w:ascii="方正小标宋简体" w:hAnsi="方正小标宋简体" w:eastAsia="方正小标宋简体" w:cs="方正小标宋简体"/>
          <w:color w:val="000000"/>
          <w:kern w:val="0"/>
          <w:sz w:val="44"/>
          <w:szCs w:val="44"/>
          <w:lang w:val="en-US" w:eastAsia="zh-CN" w:bidi="ar-SA"/>
        </w:rPr>
        <w:t>2022年度温州市软科学主动设计</w:t>
      </w:r>
      <w:r>
        <w:rPr>
          <w:rFonts w:hint="eastAsia" w:ascii="方正小标宋简体" w:hAnsi="方正小标宋简体" w:eastAsia="方正小标宋简体" w:cs="方正小标宋简体"/>
          <w:b w:val="0"/>
          <w:bCs w:val="0"/>
          <w:color w:val="000000" w:themeColor="text1"/>
          <w:kern w:val="0"/>
          <w:sz w:val="44"/>
          <w:szCs w:val="44"/>
          <w:highlight w:val="none"/>
          <w:lang w:eastAsia="zh-CN"/>
          <w14:textFill>
            <w14:solidFill>
              <w14:schemeClr w14:val="tx1"/>
            </w14:solidFill>
          </w14:textFill>
        </w:rPr>
        <w:t>（揭榜挂帅）</w:t>
      </w:r>
      <w:r>
        <w:rPr>
          <w:rFonts w:hint="eastAsia" w:ascii="方正小标宋简体" w:hAnsi="方正小标宋简体" w:eastAsia="方正小标宋简体" w:cs="方正小标宋简体"/>
          <w:color w:val="000000"/>
          <w:kern w:val="0"/>
          <w:sz w:val="44"/>
          <w:szCs w:val="44"/>
          <w:lang w:val="en-US" w:eastAsia="zh-CN" w:bidi="ar-SA"/>
        </w:rPr>
        <w:t>项目榜单</w:t>
      </w:r>
    </w:p>
    <w:p>
      <w:pPr>
        <w:pStyle w:val="6"/>
        <w:pageBreakBefore w:val="0"/>
        <w:kinsoku/>
        <w:topLinePunct w:val="0"/>
        <w:bidi w:val="0"/>
        <w:adjustRightInd w:val="0"/>
        <w:snapToGrid w:val="0"/>
        <w:spacing w:after="0" w:afterLines="0" w:line="560" w:lineRule="exact"/>
        <w:ind w:left="0" w:leftChars="0"/>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2" w:firstLineChars="200"/>
        <w:textAlignment w:val="auto"/>
        <w:rPr>
          <w:rFonts w:hint="eastAsia" w:ascii="Times New Roman" w:hAnsi="Times New Roman" w:eastAsia="楷体_GB2312"/>
          <w:b/>
          <w:sz w:val="28"/>
          <w:szCs w:val="28"/>
          <w:lang w:val="en-US" w:eastAsia="zh-CN"/>
        </w:rPr>
      </w:pPr>
      <w:r>
        <w:rPr>
          <w:rFonts w:hint="eastAsia" w:ascii="Times New Roman" w:hAnsi="Times New Roman" w:eastAsia="楷体_GB2312"/>
          <w:b/>
          <w:sz w:val="28"/>
          <w:szCs w:val="28"/>
          <w:lang w:val="en-US" w:eastAsia="zh-CN"/>
        </w:rPr>
        <w:t>一、加快瓯江实验室建设的对策研究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textAlignment w:val="auto"/>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t>1.全面梳理国内各省实验室在团队建设、研究中心建设、大科学装置建设、运营管理机制、成果转化机制、打造创新策源地等方面先进做法。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textAlignment w:val="auto"/>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t>2.开展对瓯江实验室的专题调研，明确瓯江实验室当前的发展现状以及存在的问题。</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textAlignment w:val="auto"/>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t>3.研究提出加快瓯江实验室建设，打造生命健康领域创新策源地的对策和政策建议。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2" w:firstLineChars="200"/>
        <w:textAlignment w:val="auto"/>
        <w:rPr>
          <w:rFonts w:hint="eastAsia" w:ascii="仿宋_GB2312" w:hAnsi="仿宋_GB2312" w:eastAsia="仿宋_GB2312" w:cs="仿宋_GB2312"/>
          <w:b/>
          <w:bCs/>
          <w:snapToGrid w:val="0"/>
          <w:color w:val="000000" w:themeColor="text1"/>
          <w:kern w:val="0"/>
          <w:sz w:val="28"/>
          <w:szCs w:val="28"/>
          <w:highlight w:val="none"/>
          <w:lang w:val="en-US" w:eastAsia="zh-CN"/>
          <w14:textFill>
            <w14:solidFill>
              <w14:schemeClr w14:val="tx1"/>
            </w14:solidFill>
          </w14:textFill>
        </w:rPr>
      </w:pPr>
      <w:r>
        <w:rPr>
          <w:rFonts w:hint="eastAsia" w:ascii="Times New Roman" w:hAnsi="Times New Roman" w:eastAsia="楷体_GB2312"/>
          <w:b/>
          <w:sz w:val="28"/>
          <w:szCs w:val="28"/>
          <w:lang w:val="en" w:eastAsia="zh-CN"/>
        </w:rPr>
        <w:t>二</w:t>
      </w:r>
      <w:r>
        <w:rPr>
          <w:rFonts w:hint="eastAsia" w:ascii="Times New Roman" w:hAnsi="Times New Roman" w:eastAsia="楷体_GB2312"/>
          <w:b/>
          <w:sz w:val="28"/>
          <w:szCs w:val="28"/>
          <w:lang w:val="en-US" w:eastAsia="zh-CN"/>
        </w:rPr>
        <w:t>、科技计划管理改革新形势下动态监督与评估体系建设路径与对策研究</w:t>
      </w:r>
      <w:r>
        <w:rPr>
          <w:rFonts w:hint="eastAsia" w:ascii="仿宋_GB2312" w:hAnsi="仿宋_GB2312" w:eastAsia="仿宋_GB2312" w:cs="仿宋_GB2312"/>
          <w:b/>
          <w:bCs/>
          <w:snapToGrid w:val="0"/>
          <w:color w:val="000000" w:themeColor="text1"/>
          <w:kern w:val="0"/>
          <w:sz w:val="28"/>
          <w:szCs w:val="28"/>
          <w:highlight w:val="no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textAlignment w:val="auto"/>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t>1.深入分析科技监督与评估体系建设的重要意义，厘清科技计划管理中技术与项目的关系。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textAlignment w:val="auto"/>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t>2.系统梳理国内外科技计划和专项监督评估体系，总结借鉴国内外有关监督和评估工作的成功经验及做法。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textAlignment w:val="auto"/>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t>3.调研听取企业、高校院所及其科研人员对科技项目评价的意见建议，深入分析项目评价存在的问题。</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textAlignment w:val="auto"/>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t>4.研究提出对我市科技监督和评估体系建设提出若干启示和建议，不断提升温州科技创新体系能力，打通科技创新赋能经济社会高质量发展通道。</w:t>
      </w:r>
    </w:p>
    <w:p>
      <w:pPr>
        <w:pageBreakBefore w:val="0"/>
        <w:kinsoku/>
        <w:topLinePunct w:val="0"/>
        <w:bidi w:val="0"/>
        <w:adjustRightInd w:val="0"/>
        <w:snapToGrid w:val="0"/>
        <w:spacing w:line="560" w:lineRule="exact"/>
        <w:ind w:left="0" w:leftChars="0" w:firstLine="562" w:firstLineChars="200"/>
        <w:rPr>
          <w:rFonts w:hint="eastAsia" w:ascii="Times New Roman" w:hAnsi="Times New Roman" w:eastAsia="楷体_GB2312"/>
          <w:b/>
          <w:sz w:val="28"/>
          <w:szCs w:val="28"/>
          <w:lang w:val="en-US" w:eastAsia="zh-CN"/>
        </w:rPr>
      </w:pPr>
      <w:r>
        <w:rPr>
          <w:rFonts w:hint="eastAsia" w:ascii="Times New Roman" w:hAnsi="Times New Roman" w:eastAsia="楷体_GB2312"/>
          <w:b/>
          <w:sz w:val="28"/>
          <w:szCs w:val="28"/>
          <w:lang w:val="en" w:eastAsia="zh-CN"/>
        </w:rPr>
        <w:t>三</w:t>
      </w:r>
      <w:r>
        <w:rPr>
          <w:rFonts w:hint="eastAsia" w:ascii="Times New Roman" w:hAnsi="Times New Roman" w:eastAsia="楷体_GB2312"/>
          <w:b/>
          <w:sz w:val="28"/>
          <w:szCs w:val="28"/>
          <w:lang w:val="en-US" w:eastAsia="zh-CN"/>
        </w:rPr>
        <w:t>、温州科技成果转移转化路径研究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textAlignment w:val="auto"/>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t>1.深入剖析科技成果转移转化的重要意义，主要特征以及基本路径。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textAlignment w:val="auto"/>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t>2.系统梳理国外如英国、美国、德国等在科技成果转化方面各具特色的技术转移模式。总结凝练国内如上海、深圳、北京、南京等地实现成果转化的特色路径及主要经验。</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textAlignment w:val="auto"/>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t>3.剖析温州科技成果转移转化的基本现状，明确温州科技成果转移转化的主要堵点。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textAlignment w:val="auto"/>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t>4.研究提出一条适合温州实际的科技成果转化路径。</w:t>
      </w:r>
    </w:p>
    <w:p>
      <w:pPr>
        <w:pageBreakBefore w:val="0"/>
        <w:kinsoku/>
        <w:topLinePunct w:val="0"/>
        <w:bidi w:val="0"/>
        <w:adjustRightInd w:val="0"/>
        <w:snapToGrid w:val="0"/>
        <w:spacing w:line="560" w:lineRule="exact"/>
        <w:ind w:left="0" w:leftChars="0" w:firstLine="562" w:firstLineChars="200"/>
        <w:rPr>
          <w:rFonts w:hint="eastAsia" w:ascii="Times New Roman" w:hAnsi="Times New Roman" w:eastAsia="楷体_GB2312"/>
          <w:b/>
          <w:sz w:val="28"/>
          <w:szCs w:val="28"/>
          <w:lang w:val="en-US" w:eastAsia="zh-CN"/>
        </w:rPr>
      </w:pPr>
      <w:r>
        <w:rPr>
          <w:rFonts w:hint="eastAsia" w:ascii="Times New Roman" w:hAnsi="Times New Roman" w:eastAsia="楷体_GB2312"/>
          <w:b/>
          <w:sz w:val="28"/>
          <w:szCs w:val="28"/>
          <w:lang w:val="en" w:eastAsia="zh-CN"/>
        </w:rPr>
        <w:t>四、</w:t>
      </w:r>
      <w:r>
        <w:rPr>
          <w:rFonts w:hint="eastAsia" w:ascii="Times New Roman" w:hAnsi="Times New Roman" w:eastAsia="楷体_GB2312"/>
          <w:b/>
          <w:sz w:val="28"/>
          <w:szCs w:val="28"/>
          <w:lang w:val="en-US" w:eastAsia="zh-CN"/>
        </w:rPr>
        <w:t>温州科技创新政策体系建设研究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textAlignment w:val="auto"/>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t>1.系统梳理温州市科技创新政策的主要内容、实施情况，及创新点等。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textAlignment w:val="auto"/>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t>2.研究分析当前温州科技创新主体的需求，总结目前科技创新政策存在的主要问题。</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textAlignment w:val="auto"/>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t>3.剖析国内外科技创新政策有效实施的典型案例，总结科技政策制定的关键因素和主要做法。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textAlignment w:val="auto"/>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t>4.深度融合中央、省、市科技创新“十四五”规划以及温州“十四五”的未来规划，研究提出在新时期优化温州市科技创新政策供给的发展建议，搭建温州创新政策4.0体系。</w:t>
      </w:r>
    </w:p>
    <w:p>
      <w:pPr>
        <w:pageBreakBefore w:val="0"/>
        <w:kinsoku/>
        <w:topLinePunct w:val="0"/>
        <w:bidi w:val="0"/>
        <w:adjustRightInd w:val="0"/>
        <w:snapToGrid w:val="0"/>
        <w:spacing w:line="560" w:lineRule="exact"/>
        <w:ind w:left="0" w:leftChars="0" w:firstLine="562" w:firstLineChars="200"/>
        <w:rPr>
          <w:rFonts w:hint="eastAsia" w:ascii="Times New Roman" w:hAnsi="Times New Roman" w:eastAsia="楷体_GB2312"/>
          <w:b/>
          <w:sz w:val="28"/>
          <w:szCs w:val="28"/>
          <w:lang w:val="en-US" w:eastAsia="zh-CN"/>
        </w:rPr>
      </w:pPr>
      <w:r>
        <w:rPr>
          <w:rFonts w:hint="eastAsia" w:ascii="Times New Roman" w:hAnsi="Times New Roman" w:eastAsia="楷体_GB2312"/>
          <w:b/>
          <w:sz w:val="28"/>
          <w:szCs w:val="28"/>
          <w:lang w:val="en" w:eastAsia="zh-CN"/>
        </w:rPr>
        <w:t>五</w:t>
      </w:r>
      <w:r>
        <w:rPr>
          <w:rFonts w:hint="eastAsia" w:ascii="Times New Roman" w:hAnsi="Times New Roman" w:eastAsia="楷体_GB2312"/>
          <w:b/>
          <w:sz w:val="28"/>
          <w:szCs w:val="28"/>
          <w:lang w:val="en-US" w:eastAsia="zh-CN"/>
        </w:rPr>
        <w:t>、温州生物医药产业生态圈指标构建及应用研究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textAlignment w:val="auto"/>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t>1.深入剖析生物医药产业的基本内涵、主要特点以及评价指标，积极构建温州生物医药产业生态圈指标评价体系。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textAlignment w:val="auto"/>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t>2.基于市域对比视角，选择合适地市运用该评价指标体系，评估分析温州生命健康产业发展当前所处水平。</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textAlignment w:val="auto"/>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t>3.全面分析温州生物医药产业生态圈建设现状、发展趋势和存在问题，围绕《温州市生命健康“十四五”规划》，提出推进生物医药产业生态圈发展的实现路径。</w:t>
      </w:r>
    </w:p>
    <w:p>
      <w:pPr>
        <w:pageBreakBefore w:val="0"/>
        <w:kinsoku/>
        <w:topLinePunct w:val="0"/>
        <w:bidi w:val="0"/>
        <w:adjustRightInd w:val="0"/>
        <w:snapToGrid w:val="0"/>
        <w:spacing w:line="560" w:lineRule="exact"/>
        <w:ind w:left="0" w:leftChars="0" w:firstLine="562" w:firstLineChars="200"/>
        <w:rPr>
          <w:rFonts w:hint="eastAsia" w:ascii="Times New Roman" w:hAnsi="Times New Roman" w:eastAsia="楷体_GB2312"/>
          <w:b/>
          <w:sz w:val="28"/>
          <w:szCs w:val="28"/>
          <w:lang w:val="en-US" w:eastAsia="zh-CN"/>
        </w:rPr>
      </w:pPr>
      <w:r>
        <w:rPr>
          <w:rFonts w:hint="eastAsia" w:ascii="Times New Roman" w:hAnsi="Times New Roman" w:eastAsia="楷体_GB2312"/>
          <w:b/>
          <w:sz w:val="28"/>
          <w:szCs w:val="28"/>
          <w:lang w:val="en" w:eastAsia="zh-CN"/>
        </w:rPr>
        <w:t>六、</w:t>
      </w:r>
      <w:r>
        <w:rPr>
          <w:rFonts w:hint="eastAsia" w:ascii="Times New Roman" w:hAnsi="Times New Roman" w:eastAsia="楷体_GB2312"/>
          <w:b/>
          <w:sz w:val="28"/>
          <w:szCs w:val="28"/>
          <w:lang w:val="en-US" w:eastAsia="zh-CN"/>
        </w:rPr>
        <w:t>加快新型研发机构建设的对策研究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textAlignment w:val="auto"/>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t>1.深入剖析新型研发机构的概念界定、功能定位及主要特征，明晰温州加快构建新型研发机构的重要意义。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textAlignment w:val="auto"/>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t>2.系统梳理发达国家在新型研发机构建设上的主要经验，同时对标国内发达城市如北京、上海、深圳等地，借鉴在体制机制创新、科技人才招引、科技成果转化等方面的先进做法和典型经验。</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textAlignment w:val="auto"/>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t>3.对比分析温州新型研发机构的现状及存在的主要问题，面临的机遇和挑战。</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textAlignment w:val="auto"/>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t>4.研究提出加快我市新型研发机构建设的对策和政策建议，为高水平创新型城市建设提供重要支撑。</w:t>
      </w:r>
    </w:p>
    <w:p>
      <w:pPr>
        <w:pageBreakBefore w:val="0"/>
        <w:kinsoku/>
        <w:topLinePunct w:val="0"/>
        <w:bidi w:val="0"/>
        <w:adjustRightInd w:val="0"/>
        <w:snapToGrid w:val="0"/>
        <w:spacing w:line="560" w:lineRule="exact"/>
        <w:ind w:left="0" w:leftChars="0" w:firstLine="562" w:firstLineChars="200"/>
        <w:rPr>
          <w:rFonts w:hint="eastAsia" w:ascii="Times New Roman" w:hAnsi="Times New Roman" w:eastAsia="楷体_GB2312"/>
          <w:b/>
          <w:sz w:val="28"/>
          <w:szCs w:val="28"/>
          <w:lang w:val="en-US" w:eastAsia="zh-CN"/>
        </w:rPr>
      </w:pPr>
      <w:r>
        <w:rPr>
          <w:rFonts w:hint="eastAsia" w:ascii="Times New Roman" w:hAnsi="Times New Roman" w:eastAsia="楷体_GB2312"/>
          <w:b/>
          <w:sz w:val="28"/>
          <w:szCs w:val="28"/>
          <w:lang w:val="en-US" w:eastAsia="zh-CN"/>
        </w:rPr>
        <w:t>七、“卡脖子”核心技术攻关图谱、产业链重点企业图谱梳理与分析</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textAlignment w:val="auto"/>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t>1.围绕我市“5+5”产业及激光装备、眼健康、碳达峰碳中和等细分关键技术领域，梳理总结出完整的“卡脖子”核心技术攻关图谱和产业链重点企业图谱。</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textAlignment w:val="auto"/>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t>2.按照“应用研究倒逼基础研究，基础研究引领应用研究”要求，围绕倒逼、引领、替代、成果转化四张清单，对龙头企业、行业协会等进行深入调研，摸排标志性产业链断链、断供风险点，多方收集、多轮论证。</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textAlignment w:val="auto"/>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t>3.深入分析调研中存在的问题，针对不同产业链当前现状中存在的问题，提出相应工作建议及对策。</w:t>
      </w:r>
    </w:p>
    <w:p>
      <w:pPr>
        <w:pageBreakBefore w:val="0"/>
        <w:kinsoku/>
        <w:topLinePunct w:val="0"/>
        <w:bidi w:val="0"/>
        <w:adjustRightInd w:val="0"/>
        <w:snapToGrid w:val="0"/>
        <w:spacing w:line="560" w:lineRule="exact"/>
        <w:ind w:left="0" w:leftChars="0" w:firstLine="562" w:firstLineChars="200"/>
        <w:rPr>
          <w:rFonts w:hint="eastAsia" w:ascii="Times New Roman" w:hAnsi="Times New Roman" w:eastAsia="楷体_GB2312"/>
          <w:b/>
          <w:sz w:val="28"/>
          <w:szCs w:val="28"/>
          <w:lang w:val="en-US" w:eastAsia="zh-CN"/>
        </w:rPr>
      </w:pPr>
      <w:r>
        <w:rPr>
          <w:rFonts w:hint="eastAsia" w:ascii="Times New Roman" w:hAnsi="Times New Roman" w:eastAsia="楷体_GB2312"/>
          <w:b/>
          <w:sz w:val="28"/>
          <w:szCs w:val="28"/>
          <w:lang w:val="en" w:eastAsia="zh-CN"/>
        </w:rPr>
        <w:t>八、</w:t>
      </w:r>
      <w:r>
        <w:rPr>
          <w:rFonts w:hint="eastAsia" w:ascii="Times New Roman" w:hAnsi="Times New Roman" w:eastAsia="楷体_GB2312"/>
          <w:b/>
          <w:sz w:val="28"/>
          <w:szCs w:val="28"/>
          <w:lang w:val="en-US" w:eastAsia="zh-CN"/>
        </w:rPr>
        <w:t>温州推动国际科技合作策略研究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textAlignment w:val="auto"/>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t>1.深入剖析国际科技合作的基本内涵、主要模式及重点合作领域。</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textAlignment w:val="auto"/>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t>2.系统总结发达国家和地区在国际科技合作建设方面的做法和经验，包括建设模式、组织架构、运行机制、投入方式、人才引进、技术转移等。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textAlignment w:val="auto"/>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t>3.深度剖析温州国际科技合作现状，明确温州开展国际科技合作的战略定位和顶层设计，凝练温州国际科技合作面临的主要问题。</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textAlignment w:val="auto"/>
        <w:rPr>
          <w:rFonts w:hint="eastAsia" w:ascii="仿宋_GB2312" w:hAnsi="仿宋_GB2312" w:eastAsia="仿宋_GB2312" w:cs="仿宋_GB2312"/>
          <w:snapToGrid w:val="0"/>
          <w:color w:val="000000" w:themeColor="text1"/>
          <w:kern w:val="0"/>
          <w:sz w:val="28"/>
          <w:szCs w:val="28"/>
          <w:highlight w:val="none"/>
          <w:lang w:val="en-US" w:eastAsia="zh-CN"/>
          <w14:textFill>
            <w14:solidFill>
              <w14:schemeClr w14:val="tx1"/>
            </w14:solidFill>
          </w14:textFill>
        </w:rPr>
      </w:pPr>
      <w:r>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t>4.研究提出温州开展科技合作新体制、新模式和新路径，助力温州高水平创建国家创新型城市。</w:t>
      </w:r>
    </w:p>
    <w:p>
      <w:pPr>
        <w:pageBreakBefore w:val="0"/>
        <w:kinsoku/>
        <w:topLinePunct w:val="0"/>
        <w:bidi w:val="0"/>
        <w:adjustRightInd w:val="0"/>
        <w:snapToGrid w:val="0"/>
        <w:spacing w:line="560" w:lineRule="exact"/>
        <w:ind w:left="0" w:leftChars="0" w:firstLine="562" w:firstLineChars="200"/>
        <w:rPr>
          <w:rFonts w:hint="eastAsia" w:ascii="Times New Roman" w:hAnsi="Times New Roman" w:eastAsia="楷体_GB2312"/>
          <w:b/>
          <w:sz w:val="28"/>
          <w:szCs w:val="28"/>
          <w:lang w:val="en-US" w:eastAsia="zh-CN"/>
        </w:rPr>
      </w:pPr>
      <w:r>
        <w:rPr>
          <w:rFonts w:hint="eastAsia" w:ascii="Times New Roman" w:hAnsi="Times New Roman" w:eastAsia="楷体_GB2312"/>
          <w:b/>
          <w:sz w:val="28"/>
          <w:szCs w:val="28"/>
          <w:lang w:val="en" w:eastAsia="zh-CN"/>
        </w:rPr>
        <w:t>九、</w:t>
      </w:r>
      <w:r>
        <w:rPr>
          <w:rFonts w:hint="eastAsia" w:ascii="Times New Roman" w:hAnsi="Times New Roman" w:eastAsia="楷体_GB2312"/>
          <w:b/>
          <w:sz w:val="28"/>
          <w:szCs w:val="28"/>
          <w:lang w:val="en-US" w:eastAsia="zh-CN"/>
        </w:rPr>
        <w:t>温州高水平打造创新型城市的战略研究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jc w:val="both"/>
        <w:textAlignment w:val="auto"/>
        <w:rPr>
          <w:rFonts w:hint="eastAsia" w:ascii="仿宋_GB2312" w:hAnsi="仿宋_GB2312" w:eastAsia="仿宋_GB2312" w:cs="仿宋_GB2312"/>
          <w:snapToGrid w:val="0"/>
          <w:color w:val="000000" w:themeColor="text1"/>
          <w:kern w:val="2"/>
          <w:sz w:val="28"/>
          <w:szCs w:val="28"/>
          <w:highlight w:val="none"/>
          <w:lang w:val="en-US" w:eastAsia="zh-CN" w:bidi="ar-SA"/>
          <w14:textFill>
            <w14:solidFill>
              <w14:schemeClr w14:val="tx1"/>
            </w14:solidFill>
          </w14:textFill>
        </w:rPr>
      </w:pPr>
      <w:r>
        <w:rPr>
          <w:rFonts w:hint="eastAsia" w:ascii="仿宋_GB2312" w:hAnsi="仿宋_GB2312" w:eastAsia="仿宋_GB2312" w:cs="仿宋_GB2312"/>
          <w:snapToGrid w:val="0"/>
          <w:color w:val="000000" w:themeColor="text1"/>
          <w:kern w:val="2"/>
          <w:sz w:val="28"/>
          <w:szCs w:val="28"/>
          <w:highlight w:val="none"/>
          <w:lang w:val="en-US" w:eastAsia="zh-CN" w:bidi="ar-SA"/>
          <w14:textFill>
            <w14:solidFill>
              <w14:schemeClr w14:val="tx1"/>
            </w14:solidFill>
          </w14:textFill>
        </w:rPr>
        <w:t>1.基于国内外相关前沿评价模型与评价方法的比较分析，在充分考虑评价指标权威性、可比性、可获得性的基础上，构建温州高水平打造创新型城市的评价指标体系。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jc w:val="both"/>
        <w:textAlignment w:val="auto"/>
        <w:rPr>
          <w:rFonts w:hint="eastAsia" w:ascii="仿宋_GB2312" w:hAnsi="仿宋_GB2312" w:eastAsia="仿宋_GB2312" w:cs="仿宋_GB2312"/>
          <w:snapToGrid w:val="0"/>
          <w:color w:val="000000" w:themeColor="text1"/>
          <w:kern w:val="2"/>
          <w:sz w:val="28"/>
          <w:szCs w:val="28"/>
          <w:highlight w:val="none"/>
          <w:lang w:val="en-US" w:eastAsia="zh-CN" w:bidi="ar-SA"/>
          <w14:textFill>
            <w14:solidFill>
              <w14:schemeClr w14:val="tx1"/>
            </w14:solidFill>
          </w14:textFill>
        </w:rPr>
      </w:pPr>
      <w:r>
        <w:rPr>
          <w:rFonts w:hint="eastAsia" w:ascii="仿宋_GB2312" w:hAnsi="仿宋_GB2312" w:eastAsia="仿宋_GB2312" w:cs="仿宋_GB2312"/>
          <w:snapToGrid w:val="0"/>
          <w:color w:val="000000" w:themeColor="text1"/>
          <w:kern w:val="2"/>
          <w:sz w:val="28"/>
          <w:szCs w:val="28"/>
          <w:highlight w:val="none"/>
          <w:lang w:val="en-US" w:eastAsia="zh-CN" w:bidi="ar-SA"/>
          <w14:textFill>
            <w14:solidFill>
              <w14:schemeClr w14:val="tx1"/>
            </w14:solidFill>
          </w14:textFill>
        </w:rPr>
        <w:t>2.基于比较分析视角，选择合适地市运用该评价指标体系，评估分析温州高水平创新型城市建设当前优劣指标、指标内在逻辑等。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textAlignment w:val="auto"/>
        <w:rPr>
          <w:rFonts w:hint="eastAsia" w:ascii="仿宋_GB2312" w:hAnsi="仿宋_GB2312" w:eastAsia="仿宋_GB2312" w:cs="仿宋_GB2312"/>
          <w:b/>
          <w:bCs/>
          <w:snapToGrid w:val="0"/>
          <w:color w:val="000000" w:themeColor="text1"/>
          <w:kern w:val="0"/>
          <w:sz w:val="28"/>
          <w:szCs w:val="28"/>
          <w:highlight w:val="none"/>
          <w:lang w:val="en-US" w:eastAsia="zh-CN"/>
          <w14:textFill>
            <w14:solidFill>
              <w14:schemeClr w14:val="tx1"/>
            </w14:solidFill>
          </w14:textFill>
        </w:rPr>
      </w:pPr>
      <w:r>
        <w:rPr>
          <w:rFonts w:hint="eastAsia" w:ascii="仿宋_GB2312" w:hAnsi="仿宋_GB2312" w:eastAsia="仿宋_GB2312" w:cs="仿宋_GB2312"/>
          <w:snapToGrid w:val="0"/>
          <w:color w:val="000000" w:themeColor="text1"/>
          <w:kern w:val="2"/>
          <w:sz w:val="28"/>
          <w:szCs w:val="28"/>
          <w:highlight w:val="none"/>
          <w:lang w:val="en-US" w:eastAsia="zh-CN" w:bidi="ar-SA"/>
          <w14:textFill>
            <w14:solidFill>
              <w14:schemeClr w14:val="tx1"/>
            </w14:solidFill>
          </w14:textFill>
        </w:rPr>
        <w:t>3.全面分析温州高水平打造创新型城市的建设现状、发展趋势和存在问题，研究提出加快温州创新型城市建设的目标任务、主要路径和对策建议。</w:t>
      </w:r>
    </w:p>
    <w:p>
      <w:pPr>
        <w:pageBreakBefore w:val="0"/>
        <w:kinsoku/>
        <w:topLinePunct w:val="0"/>
        <w:bidi w:val="0"/>
        <w:adjustRightInd w:val="0"/>
        <w:snapToGrid w:val="0"/>
        <w:spacing w:line="560" w:lineRule="exact"/>
        <w:ind w:left="0" w:leftChars="0" w:firstLine="562" w:firstLineChars="200"/>
        <w:rPr>
          <w:rFonts w:hint="eastAsia" w:ascii="Times New Roman" w:hAnsi="Times New Roman" w:eastAsia="楷体_GB2312"/>
          <w:b/>
          <w:sz w:val="28"/>
          <w:szCs w:val="28"/>
          <w:lang w:val="en-US" w:eastAsia="zh-CN"/>
        </w:rPr>
      </w:pPr>
      <w:r>
        <w:rPr>
          <w:rFonts w:hint="eastAsia" w:ascii="Times New Roman" w:hAnsi="Times New Roman" w:eastAsia="楷体_GB2312"/>
          <w:b/>
          <w:sz w:val="28"/>
          <w:szCs w:val="28"/>
          <w:lang w:val="en-US" w:eastAsia="zh-CN"/>
        </w:rPr>
        <w:t>十、温州市科技服务业发展对策研究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560" w:firstLineChars="200"/>
        <w:textAlignment w:val="auto"/>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t>1.明确科技服务业的基本内涵、区分标准、主要特征、重要意义等，探索构建温州科技服务业的重点企业库。</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560" w:firstLineChars="200"/>
        <w:textAlignment w:val="auto"/>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t>2.重点梳理温州市科技服务企业和机构现状。深入剖析温州科技服务业在政策支持、人才引育、发展方向等方面存在问题。</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textAlignment w:val="auto"/>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t>3.分析温州市科技服务业发展的潜力和方向，提出对温州扶持科技服务业发展的意见建议。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2" w:firstLineChars="200"/>
        <w:textAlignment w:val="auto"/>
        <w:rPr>
          <w:rFonts w:hint="eastAsia" w:ascii="Times New Roman" w:hAnsi="Times New Roman" w:eastAsia="楷体_GB2312" w:cs="Times New Roman"/>
          <w:b/>
          <w:bCs w:val="0"/>
          <w:color w:val="auto"/>
          <w:kern w:val="2"/>
          <w:sz w:val="28"/>
          <w:szCs w:val="28"/>
          <w:lang w:val="en-US" w:eastAsia="zh-CN" w:bidi="ar-SA"/>
        </w:rPr>
      </w:pPr>
      <w:r>
        <w:rPr>
          <w:rFonts w:hint="eastAsia" w:ascii="Times New Roman" w:hAnsi="Times New Roman" w:eastAsia="楷体_GB2312" w:cs="Times New Roman"/>
          <w:b/>
          <w:bCs w:val="0"/>
          <w:color w:val="auto"/>
          <w:kern w:val="2"/>
          <w:sz w:val="28"/>
          <w:szCs w:val="28"/>
          <w:lang w:val="en-US" w:eastAsia="zh-CN" w:bidi="ar-SA"/>
        </w:rPr>
        <w:t>十一、全市高新技术产业发展模式与策略研究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560" w:firstLineChars="200"/>
        <w:textAlignment w:val="auto"/>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t>1.温州高新技术产业主要特征，构成，温州高新技术产业增加值增速与规上工业增加值增速影响分析，包括与全省主要地级市的比较分析。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560" w:firstLineChars="200"/>
        <w:textAlignment w:val="auto"/>
        <w:rPr>
          <w:rFonts w:hint="default"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t>2.分析温州高新技术产业发展对科创指标的贡献研究，目前高新技术产业存在的问题。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560" w:firstLineChars="200"/>
        <w:textAlignment w:val="auto"/>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t>3.分析温州高新技术产业今后重点发展方向，包含新招引重大产业项目对其影响分析、现有企业转型升级路径分析。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562" w:firstLineChars="200"/>
        <w:textAlignment w:val="auto"/>
        <w:rPr>
          <w:rFonts w:hint="eastAsia" w:ascii="Times New Roman" w:hAnsi="Times New Roman" w:eastAsia="楷体_GB2312" w:cs="Times New Roman"/>
          <w:b/>
          <w:bCs w:val="0"/>
          <w:color w:val="auto"/>
          <w:kern w:val="2"/>
          <w:sz w:val="28"/>
          <w:szCs w:val="28"/>
          <w:lang w:val="en-US" w:eastAsia="zh-CN" w:bidi="ar-SA"/>
        </w:rPr>
      </w:pPr>
      <w:r>
        <w:rPr>
          <w:rFonts w:hint="eastAsia" w:ascii="Times New Roman" w:hAnsi="Times New Roman" w:eastAsia="楷体_GB2312" w:cs="Times New Roman"/>
          <w:b/>
          <w:bCs w:val="0"/>
          <w:color w:val="auto"/>
          <w:kern w:val="2"/>
          <w:sz w:val="28"/>
          <w:szCs w:val="28"/>
          <w:lang w:val="en-US" w:eastAsia="zh-CN" w:bidi="ar-SA"/>
        </w:rPr>
        <w:t>十</w:t>
      </w:r>
      <w:r>
        <w:rPr>
          <w:rFonts w:hint="eastAsia" w:eastAsia="楷体_GB2312" w:cs="Times New Roman"/>
          <w:b/>
          <w:bCs w:val="0"/>
          <w:color w:val="auto"/>
          <w:kern w:val="2"/>
          <w:sz w:val="28"/>
          <w:szCs w:val="28"/>
          <w:lang w:val="en-US" w:eastAsia="zh-CN" w:bidi="ar-SA"/>
        </w:rPr>
        <w:t>二</w:t>
      </w:r>
      <w:r>
        <w:rPr>
          <w:rFonts w:hint="eastAsia" w:ascii="Times New Roman" w:hAnsi="Times New Roman" w:eastAsia="楷体_GB2312" w:cs="Times New Roman"/>
          <w:b/>
          <w:bCs w:val="0"/>
          <w:color w:val="auto"/>
          <w:kern w:val="2"/>
          <w:sz w:val="28"/>
          <w:szCs w:val="28"/>
          <w:lang w:val="en-US" w:eastAsia="zh-CN" w:bidi="ar-SA"/>
        </w:rPr>
        <w:t>、温州大孵化集群建设及政策研究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560" w:firstLineChars="200"/>
        <w:textAlignment w:val="auto"/>
        <w:rPr>
          <w:rFonts w:hint="default"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t xml:space="preserve">1.分析梳理全国孵化基地发展现状和特点，包括建设模式、孵化链条打造、知名专业运营机构、分领域专业创投机构、孵化服务标准、重点扶持政策等； </w:t>
      </w:r>
      <w:r>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br w:type="textWrapping"/>
      </w:r>
      <w:r>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t xml:space="preserve">   2.分析提出温州大孵化集群发展的具体举措建议和需要出台的市、县两级配套扶持政策； </w:t>
      </w:r>
      <w:r>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br w:type="textWrapping"/>
      </w:r>
      <w:r>
        <w:rPr>
          <w:rFonts w:hint="eastAsia" w:ascii="仿宋_GB2312" w:hAnsi="仿宋_GB2312" w:eastAsia="仿宋_GB2312" w:cs="仿宋_GB2312"/>
          <w:snapToGrid w:val="0"/>
          <w:color w:val="000000" w:themeColor="text1"/>
          <w:sz w:val="28"/>
          <w:szCs w:val="28"/>
          <w:highlight w:val="none"/>
          <w:lang w:val="en-US" w:eastAsia="zh-CN"/>
          <w14:textFill>
            <w14:solidFill>
              <w14:schemeClr w14:val="tx1"/>
            </w14:solidFill>
          </w14:textFill>
        </w:rPr>
        <w:t xml:space="preserve">   3.分析提出温州大孵化集群发展的标准化服务体系，以及内外部品牌配套服务体系。</w:t>
      </w:r>
    </w:p>
    <w:p>
      <w:bookmarkStart w:id="0" w:name="_GoBack"/>
      <w:bookmarkEnd w:id="0"/>
    </w:p>
    <w:sectPr>
      <w:footerReference r:id="rId3" w:type="default"/>
      <w:pgSz w:w="11906" w:h="16838"/>
      <w:pgMar w:top="2098" w:right="1474" w:bottom="1984" w:left="1587" w:header="720" w:footer="1389" w:gutter="0"/>
      <w:pgNumType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aramond">
    <w:panose1 w:val="02020404030301010803"/>
    <w:charset w:val="00"/>
    <w:family w:val="roman"/>
    <w:pitch w:val="default"/>
    <w:sig w:usb0="00000287" w:usb1="00000000" w:usb2="00000000" w:usb3="00000000" w:csb0="0000009F" w:csb1="DFD7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jc w:val="center"/>
      <w:rPr>
        <w:rFonts w:hint="eastAsia"/>
        <w:sz w:val="32"/>
      </w:rPr>
    </w:pPr>
    <w:r>
      <w:rPr>
        <w:sz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3</w:t>
                          </w:r>
                          <w:r>
                            <w:rPr>
                              <w:rFonts w:ascii="Times New Roman" w:hAnsi="Times New Roman" w:cs="Times New Roman"/>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5"/>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3</w:t>
                    </w:r>
                    <w:r>
                      <w:rPr>
                        <w:rFonts w:ascii="Times New Roman" w:hAnsi="Times New Roman" w:cs="Times New Roman"/>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188CD3"/>
    <w:multiLevelType w:val="multilevel"/>
    <w:tmpl w:val="D3188CD3"/>
    <w:lvl w:ilvl="0" w:tentative="0">
      <w:start w:val="1"/>
      <w:numFmt w:val="chineseCounting"/>
      <w:pStyle w:val="2"/>
      <w:suff w:val="nothing"/>
      <w:lvlText w:val="%1、"/>
      <w:lvlJc w:val="left"/>
      <w:pPr>
        <w:ind w:left="554" w:firstLine="0"/>
      </w:pPr>
      <w:rPr>
        <w:rFonts w:hint="eastAsia"/>
      </w:rPr>
    </w:lvl>
    <w:lvl w:ilvl="1" w:tentative="0">
      <w:start w:val="1"/>
      <w:numFmt w:val="chineseCounting"/>
      <w:suff w:val="nothing"/>
      <w:lvlText w:val="（%2）"/>
      <w:lvlJc w:val="left"/>
      <w:pPr>
        <w:ind w:left="554" w:firstLine="0"/>
      </w:pPr>
      <w:rPr>
        <w:rFonts w:hint="eastAsia"/>
      </w:rPr>
    </w:lvl>
    <w:lvl w:ilvl="2" w:tentative="0">
      <w:start w:val="1"/>
      <w:numFmt w:val="decimal"/>
      <w:suff w:val="nothing"/>
      <w:lvlText w:val="%3．"/>
      <w:lvlJc w:val="left"/>
      <w:pPr>
        <w:ind w:left="554" w:firstLine="400"/>
      </w:pPr>
      <w:rPr>
        <w:rFonts w:hint="eastAsia"/>
      </w:rPr>
    </w:lvl>
    <w:lvl w:ilvl="3" w:tentative="0">
      <w:start w:val="1"/>
      <w:numFmt w:val="decimal"/>
      <w:suff w:val="nothing"/>
      <w:lvlText w:val="（%4）"/>
      <w:lvlJc w:val="left"/>
      <w:pPr>
        <w:ind w:left="554" w:firstLine="402"/>
      </w:pPr>
      <w:rPr>
        <w:rFonts w:hint="eastAsia"/>
      </w:rPr>
    </w:lvl>
    <w:lvl w:ilvl="4" w:tentative="0">
      <w:start w:val="1"/>
      <w:numFmt w:val="decimalEnclosedCircleChinese"/>
      <w:suff w:val="nothing"/>
      <w:lvlText w:val="%5"/>
      <w:lvlJc w:val="left"/>
      <w:pPr>
        <w:ind w:left="554" w:firstLine="402"/>
      </w:pPr>
      <w:rPr>
        <w:rFonts w:hint="eastAsia"/>
      </w:rPr>
    </w:lvl>
    <w:lvl w:ilvl="5" w:tentative="0">
      <w:start w:val="1"/>
      <w:numFmt w:val="decimal"/>
      <w:suff w:val="nothing"/>
      <w:lvlText w:val="%6）"/>
      <w:lvlJc w:val="left"/>
      <w:pPr>
        <w:ind w:left="554" w:firstLine="402"/>
      </w:pPr>
      <w:rPr>
        <w:rFonts w:hint="eastAsia"/>
      </w:rPr>
    </w:lvl>
    <w:lvl w:ilvl="6" w:tentative="0">
      <w:start w:val="1"/>
      <w:numFmt w:val="lowerLetter"/>
      <w:suff w:val="nothing"/>
      <w:lvlText w:val="%7．"/>
      <w:lvlJc w:val="left"/>
      <w:pPr>
        <w:ind w:left="554" w:firstLine="402"/>
      </w:pPr>
      <w:rPr>
        <w:rFonts w:hint="eastAsia"/>
      </w:rPr>
    </w:lvl>
    <w:lvl w:ilvl="7" w:tentative="0">
      <w:start w:val="1"/>
      <w:numFmt w:val="lowerLetter"/>
      <w:suff w:val="nothing"/>
      <w:lvlText w:val="%8）"/>
      <w:lvlJc w:val="left"/>
      <w:pPr>
        <w:ind w:left="554" w:firstLine="402"/>
      </w:pPr>
      <w:rPr>
        <w:rFonts w:hint="eastAsia"/>
      </w:rPr>
    </w:lvl>
    <w:lvl w:ilvl="8" w:tentative="0">
      <w:start w:val="1"/>
      <w:numFmt w:val="lowerRoman"/>
      <w:suff w:val="nothing"/>
      <w:lvlText w:val="%9 "/>
      <w:lvlJc w:val="left"/>
      <w:pPr>
        <w:ind w:left="554"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330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numPr>
        <w:ilvl w:val="0"/>
        <w:numId w:val="1"/>
      </w:numPr>
      <w:spacing w:line="560" w:lineRule="exact"/>
      <w:ind w:left="0" w:firstLine="643" w:firstLineChars="200"/>
      <w:jc w:val="left"/>
      <w:outlineLvl w:val="0"/>
    </w:pPr>
    <w:rPr>
      <w:rFonts w:ascii="Garamond" w:hAnsi="Garamond" w:eastAsia="黑体" w:cs="宋体"/>
      <w:bCs/>
      <w:color w:val="000000"/>
      <w:kern w:val="36"/>
      <w:sz w:val="32"/>
      <w:szCs w:val="36"/>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Body Text"/>
    <w:basedOn w:val="1"/>
    <w:next w:val="4"/>
    <w:qFormat/>
    <w:uiPriority w:val="0"/>
    <w:pPr>
      <w:spacing w:after="120" w:afterLines="0"/>
    </w:pPr>
  </w:style>
  <w:style w:type="paragraph" w:customStyle="1" w:styleId="4">
    <w:name w:val="正文文本首行缩进1"/>
    <w:basedOn w:val="3"/>
    <w:qFormat/>
    <w:uiPriority w:val="0"/>
    <w:pPr>
      <w:spacing w:after="0" w:line="500" w:lineRule="exact"/>
      <w:ind w:firstLine="420" w:firstLineChars="200"/>
    </w:pPr>
    <w:rPr>
      <w:rFonts w:hAnsi="仿宋_GB2312" w:eastAsia="楷体_GB2312"/>
      <w:sz w:val="28"/>
      <w:szCs w:val="28"/>
    </w:rPr>
  </w:style>
  <w:style w:type="paragraph" w:styleId="5">
    <w:name w:val="footer"/>
    <w:basedOn w:val="1"/>
    <w:unhideWhenUsed/>
    <w:qFormat/>
    <w:uiPriority w:val="0"/>
    <w:pPr>
      <w:tabs>
        <w:tab w:val="center" w:pos="4153"/>
        <w:tab w:val="right" w:pos="8306"/>
      </w:tabs>
      <w:snapToGrid w:val="0"/>
      <w:jc w:val="left"/>
    </w:pPr>
    <w:rPr>
      <w:sz w:val="18"/>
      <w:szCs w:val="18"/>
    </w:rPr>
  </w:style>
  <w:style w:type="paragraph" w:styleId="6">
    <w:name w:val="Body Text First Indent"/>
    <w:basedOn w:val="3"/>
    <w:qFormat/>
    <w:uiPriority w:val="0"/>
    <w:pPr>
      <w:spacing w:after="0" w:afterLines="0" w:line="500" w:lineRule="exact"/>
      <w:ind w:firstLine="420"/>
    </w:pPr>
    <w:rPr>
      <w:rFonts w:ascii="仿宋_GB2312" w:hAnsi="Calibri" w:eastAsia="仿宋_GB2312"/>
      <w:kern w:val="0"/>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2022-04-19T09:24:02Z</dcterms:created>
  <dc:creator>DELL</dc:creator>
  <cp:lastModifiedBy>DELL</cp:lastModifiedBy>
  <dcterms:modified xsi:type="dcterms:W3CDTF">2022-04-19T09:24:03Z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07D0163B305646B1BDB7CAD0BF266C8B</vt:lpwstr>
  </property>
</Properties>
</file>